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03" w:rsidRPr="00F93A03" w:rsidRDefault="00F93A03" w:rsidP="00F9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3A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icolo 12</w:t>
      </w:r>
      <w:bookmarkStart w:id="0" w:name="_GoBack"/>
      <w:bookmarkEnd w:id="0"/>
      <w:r w:rsidRPr="00F93A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bis</w:t>
      </w:r>
      <w:r w:rsidRPr="00F93A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F93A03" w:rsidRPr="00F93A03" w:rsidRDefault="00F93A03" w:rsidP="00F9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A0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(Adeguamento del regime di responsabilità erariale ai principi in materia di stabilimento, libera prestazione dei servizi e libera circolazione di capitali di cui al Trattato sul funzionamento dell'Unione europea).</w:t>
      </w:r>
    </w:p>
    <w:p w:rsidR="00F93A03" w:rsidRPr="00F93A03" w:rsidRDefault="00F93A03" w:rsidP="00F9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A03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 di dare piena attuazione ai principi in materia di diritto di stabilimento, libera prestazione dei servizi e libera circolazione di capitali, di cui, rispettivamente, agli articoli 49, 56 e 63 del Trattato sul funzionamento dell'Unione europea, all'articolo 1, comma 1-</w:t>
      </w:r>
      <w:r w:rsidRPr="00F93A0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bis</w:t>
      </w:r>
      <w:r w:rsidRPr="00F93A03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della legge 14 gennaio 1994, n. 20, dopo il primo periodo sono inseriti i seguenti: «Agli effetti della responsabilità dei componenti degli organi societari o dei dipendenti di società partecipate, anche indirettamente, dallo Stato o da altre amministrazioni o enti pubblici in misura pari o superiore al 50 per cento, il danno erariale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Pag165"/>
      <w:bookmarkEnd w:id="1"/>
      <w:r w:rsidRPr="00F93A03">
        <w:rPr>
          <w:rFonts w:ascii="Times New Roman" w:eastAsia="Times New Roman" w:hAnsi="Times New Roman" w:cs="Times New Roman"/>
          <w:sz w:val="24"/>
          <w:szCs w:val="24"/>
          <w:lang w:eastAsia="it-IT"/>
        </w:rPr>
        <w:t>è costituito dalla eventuale differenza tra l'effettivo depauperamento finanziario o patrimoniale ed il conseguente incremento finanziario o patrimoniale a vantaggio di pubbliche amministrazioni o organismi di diritto pubblico. Non costituisce, pertanto, danno erariale il pagamento di ammende o sanzioni o interessi per ritardato pagamento da parte delle predette società ad una pubblica amministrazione o organismo di diritto pubblico o comunque a vantaggio del pubblico erario».</w:t>
      </w:r>
    </w:p>
    <w:p w:rsidR="00F93A03" w:rsidRDefault="00F93A03" w:rsidP="00F93A03">
      <w:pPr>
        <w:pStyle w:val="NormaleWeb"/>
      </w:pPr>
      <w:r>
        <w:t>2. La disposizione di cui al comma 1 costituisce interpretazione autentica dell'articolo 1 commi 1 e 1-</w:t>
      </w:r>
      <w:r>
        <w:rPr>
          <w:rStyle w:val="Enfasicorsivo"/>
        </w:rPr>
        <w:t>bis</w:t>
      </w:r>
      <w:r>
        <w:t xml:space="preserve"> della legge 14 gennaio 1994, n. 20, circa la responsabilità degli amministratori o dipendenti di società partecipate, anche indirettamente, dallo Stato o da altre amministrazioni o enti pubblici in misura pari o superiore al 50 per cento, sottoposti alla giurisdizione della Corte dei conti in materia di contabilità pubblica.</w:t>
      </w:r>
      <w:r>
        <w:br/>
        <w:t>3. Le disposizioni dei commi 1 e 2 si applicano anche ai giudizi pendenti nonché alle fattispecie accertate con sentenza passata in giudicato pronunciata in giudizio pendente alla data di entrata in vigore del decreto-legge 1 luglio 2009, n. 78. In tali casi l'eventuale esonero di responsabilità è accertato in sede di ricorso per revocazione.</w:t>
      </w:r>
      <w:r>
        <w:br/>
        <w:t>4. Nell'articolo 17, comma 30-</w:t>
      </w:r>
      <w:r>
        <w:rPr>
          <w:rStyle w:val="Enfasicorsivo"/>
        </w:rPr>
        <w:t>ter</w:t>
      </w:r>
      <w:r>
        <w:t xml:space="preserve"> del decreto legge 1</w:t>
      </w:r>
      <w:r>
        <w:rPr>
          <w:vertAlign w:val="superscript"/>
        </w:rPr>
        <w:t>o</w:t>
      </w:r>
      <w:r>
        <w:t xml:space="preserve"> luglio 2009 n 78, convertito con modificazioni dalla legge 3 agosto 2009 n 102, l'espressione «sentenza anche non definitiva « deve essere interpretata nel senso di: «sentenza di merito anche non definitiva».</w:t>
      </w:r>
      <w:r>
        <w:br/>
      </w:r>
      <w:r>
        <w:rPr>
          <w:rStyle w:val="Enfasigrassetto"/>
        </w:rPr>
        <w:t>12. 04.</w:t>
      </w:r>
      <w:r>
        <w:t xml:space="preserve"> Il relatore.</w:t>
      </w:r>
      <w:r>
        <w:br/>
      </w:r>
      <w:r>
        <w:rPr>
          <w:rStyle w:val="Enfasicorsivo"/>
          <w:b/>
          <w:bCs/>
        </w:rPr>
        <w:t>(Approvato)</w:t>
      </w:r>
    </w:p>
    <w:p w:rsidR="009318B4" w:rsidRDefault="009318B4"/>
    <w:sectPr w:rsidR="00931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3"/>
    <w:rsid w:val="009318B4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3A03"/>
    <w:rPr>
      <w:i/>
      <w:iCs/>
    </w:rPr>
  </w:style>
  <w:style w:type="character" w:styleId="Enfasigrassetto">
    <w:name w:val="Strong"/>
    <w:basedOn w:val="Carpredefinitoparagrafo"/>
    <w:uiPriority w:val="22"/>
    <w:qFormat/>
    <w:rsid w:val="00F93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3A03"/>
    <w:rPr>
      <w:i/>
      <w:iCs/>
    </w:rPr>
  </w:style>
  <w:style w:type="character" w:styleId="Enfasigrassetto">
    <w:name w:val="Strong"/>
    <w:basedOn w:val="Carpredefinitoparagrafo"/>
    <w:uiPriority w:val="22"/>
    <w:qFormat/>
    <w:rsid w:val="00F9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2011-03-25T18:44:00Z</dcterms:created>
  <dcterms:modified xsi:type="dcterms:W3CDTF">2011-03-25T18:46:00Z</dcterms:modified>
</cp:coreProperties>
</file>