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81" w:rsidRPr="00767875" w:rsidRDefault="00767875" w:rsidP="00767875">
      <w:pPr>
        <w:jc w:val="center"/>
        <w:rPr>
          <w:rFonts w:ascii="Times New Roman" w:hAnsi="Times New Roman" w:cs="Times New Roman"/>
          <w:sz w:val="24"/>
          <w:szCs w:val="24"/>
        </w:rPr>
      </w:pPr>
      <w:r>
        <w:rPr>
          <w:rFonts w:ascii="Times New Roman" w:hAnsi="Times New Roman" w:cs="Times New Roman"/>
          <w:sz w:val="24"/>
          <w:szCs w:val="24"/>
        </w:rPr>
        <w:t>Corte di giustizia europea</w:t>
      </w:r>
      <w:r>
        <w:rPr>
          <w:rFonts w:ascii="Times New Roman" w:hAnsi="Times New Roman" w:cs="Times New Roman"/>
          <w:sz w:val="24"/>
          <w:szCs w:val="24"/>
        </w:rPr>
        <w:br/>
      </w:r>
      <w:r w:rsidR="00343181" w:rsidRPr="00767875">
        <w:rPr>
          <w:rFonts w:ascii="Times New Roman" w:hAnsi="Times New Roman" w:cs="Times New Roman"/>
          <w:sz w:val="24"/>
          <w:szCs w:val="24"/>
        </w:rPr>
        <w:t>(Grande Sezione)</w:t>
      </w:r>
      <w:r>
        <w:rPr>
          <w:rFonts w:ascii="Times New Roman" w:hAnsi="Times New Roman" w:cs="Times New Roman"/>
          <w:sz w:val="24"/>
          <w:szCs w:val="24"/>
        </w:rPr>
        <w:br/>
        <w:t>Sentenza C-565/08 depositata il 29 marzo 2011</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«Inadempimento di uno Stato – Artt. 43 CE e 49 CE – Avvocati – Obbligo di rispettare tariffe massime in materia di onorari – Ostacolo all’accesso al mercato – Insussistenza»</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avente ad oggetto il ricorso per inadempimento, ai sensi dell’art. 226 CE, proposto il 19 dicembre 2008,</w:t>
      </w:r>
      <w:r w:rsidR="002B3680">
        <w:rPr>
          <w:rFonts w:ascii="Times New Roman" w:hAnsi="Times New Roman" w:cs="Times New Roman"/>
          <w:sz w:val="24"/>
          <w:szCs w:val="24"/>
        </w:rPr>
        <w:br/>
      </w:r>
      <w:r w:rsidRPr="00767875">
        <w:rPr>
          <w:rFonts w:ascii="Times New Roman" w:hAnsi="Times New Roman" w:cs="Times New Roman"/>
          <w:sz w:val="24"/>
          <w:szCs w:val="24"/>
        </w:rPr>
        <w:t>Commissione europea, rappresentata dai sigg. E. Traversa e L. Prete, in qualità di agenti, con domicilio eletto in Lussemburgo,</w:t>
      </w:r>
      <w:r w:rsidR="002B3680">
        <w:rPr>
          <w:rFonts w:ascii="Times New Roman" w:hAnsi="Times New Roman" w:cs="Times New Roman"/>
          <w:sz w:val="24"/>
          <w:szCs w:val="24"/>
        </w:rPr>
        <w:br/>
      </w:r>
      <w:r w:rsidRPr="00767875">
        <w:rPr>
          <w:rFonts w:ascii="Times New Roman" w:hAnsi="Times New Roman" w:cs="Times New Roman"/>
          <w:sz w:val="24"/>
          <w:szCs w:val="24"/>
        </w:rPr>
        <w:t>ricorrente,</w:t>
      </w:r>
      <w:r w:rsidR="002B3680">
        <w:rPr>
          <w:rFonts w:ascii="Times New Roman" w:hAnsi="Times New Roman" w:cs="Times New Roman"/>
          <w:sz w:val="24"/>
          <w:szCs w:val="24"/>
        </w:rPr>
        <w:br/>
      </w:r>
      <w:r w:rsidRPr="00767875">
        <w:rPr>
          <w:rFonts w:ascii="Times New Roman" w:hAnsi="Times New Roman" w:cs="Times New Roman"/>
          <w:sz w:val="24"/>
          <w:szCs w:val="24"/>
        </w:rPr>
        <w:t>contro</w:t>
      </w:r>
      <w:r w:rsidR="002B3680">
        <w:rPr>
          <w:rFonts w:ascii="Times New Roman" w:hAnsi="Times New Roman" w:cs="Times New Roman"/>
          <w:sz w:val="24"/>
          <w:szCs w:val="24"/>
        </w:rPr>
        <w:br/>
      </w:r>
      <w:r w:rsidRPr="00767875">
        <w:rPr>
          <w:rFonts w:ascii="Times New Roman" w:hAnsi="Times New Roman" w:cs="Times New Roman"/>
          <w:sz w:val="24"/>
          <w:szCs w:val="24"/>
        </w:rPr>
        <w:t>Repubblica italiana, rappresentata inizialmente dalla sig.ra I. Bruni, successivamente dalla sig.ra G. Palmieri, in qualità di agenti, assistite dalla sig.ra W. Ferrante, avvocato dello Stato, con domicilio eletto in Lussemburgo,</w:t>
      </w:r>
      <w:r w:rsidR="002B3680">
        <w:rPr>
          <w:rFonts w:ascii="Times New Roman" w:hAnsi="Times New Roman" w:cs="Times New Roman"/>
          <w:sz w:val="24"/>
          <w:szCs w:val="24"/>
        </w:rPr>
        <w:br/>
      </w:r>
      <w:r w:rsidRPr="00767875">
        <w:rPr>
          <w:rFonts w:ascii="Times New Roman" w:hAnsi="Times New Roman" w:cs="Times New Roman"/>
          <w:sz w:val="24"/>
          <w:szCs w:val="24"/>
        </w:rPr>
        <w:t>convenuta,</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LA CORTE (Grande Sezione),</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 xml:space="preserve">composta dal sig. A. Tizzano, presidente della Prima Sezione, facente funzione di presidente, dai sigg. J.N. </w:t>
      </w:r>
      <w:proofErr w:type="spellStart"/>
      <w:r w:rsidRPr="00767875">
        <w:rPr>
          <w:rFonts w:ascii="Times New Roman" w:hAnsi="Times New Roman" w:cs="Times New Roman"/>
          <w:sz w:val="24"/>
          <w:szCs w:val="24"/>
        </w:rPr>
        <w:t>Cunha</w:t>
      </w:r>
      <w:proofErr w:type="spellEnd"/>
      <w:r w:rsidRPr="00767875">
        <w:rPr>
          <w:rFonts w:ascii="Times New Roman" w:hAnsi="Times New Roman" w:cs="Times New Roman"/>
          <w:sz w:val="24"/>
          <w:szCs w:val="24"/>
        </w:rPr>
        <w:t xml:space="preserve"> </w:t>
      </w:r>
      <w:proofErr w:type="spellStart"/>
      <w:r w:rsidRPr="00767875">
        <w:rPr>
          <w:rFonts w:ascii="Times New Roman" w:hAnsi="Times New Roman" w:cs="Times New Roman"/>
          <w:sz w:val="24"/>
          <w:szCs w:val="24"/>
        </w:rPr>
        <w:t>Rodrigues</w:t>
      </w:r>
      <w:proofErr w:type="spellEnd"/>
      <w:r w:rsidRPr="00767875">
        <w:rPr>
          <w:rFonts w:ascii="Times New Roman" w:hAnsi="Times New Roman" w:cs="Times New Roman"/>
          <w:sz w:val="24"/>
          <w:szCs w:val="24"/>
        </w:rPr>
        <w:t xml:space="preserve">, K. </w:t>
      </w:r>
      <w:proofErr w:type="spellStart"/>
      <w:r w:rsidRPr="00767875">
        <w:rPr>
          <w:rFonts w:ascii="Times New Roman" w:hAnsi="Times New Roman" w:cs="Times New Roman"/>
          <w:sz w:val="24"/>
          <w:szCs w:val="24"/>
        </w:rPr>
        <w:t>Lenaerts</w:t>
      </w:r>
      <w:proofErr w:type="spellEnd"/>
      <w:r w:rsidRPr="00767875">
        <w:rPr>
          <w:rFonts w:ascii="Times New Roman" w:hAnsi="Times New Roman" w:cs="Times New Roman"/>
          <w:sz w:val="24"/>
          <w:szCs w:val="24"/>
        </w:rPr>
        <w:t xml:space="preserve"> e J.</w:t>
      </w:r>
      <w:r w:rsidRPr="00767875">
        <w:rPr>
          <w:rFonts w:ascii="MS Mincho" w:eastAsia="MS Mincho" w:hAnsi="MS Mincho" w:cs="MS Mincho" w:hint="eastAsia"/>
          <w:sz w:val="24"/>
          <w:szCs w:val="24"/>
        </w:rPr>
        <w:t>‑</w:t>
      </w:r>
      <w:r w:rsidRPr="00767875">
        <w:rPr>
          <w:rFonts w:ascii="Times New Roman" w:hAnsi="Times New Roman" w:cs="Times New Roman"/>
          <w:sz w:val="24"/>
          <w:szCs w:val="24"/>
        </w:rPr>
        <w:t xml:space="preserve">C. </w:t>
      </w:r>
      <w:proofErr w:type="spellStart"/>
      <w:r w:rsidRPr="00767875">
        <w:rPr>
          <w:rFonts w:ascii="Times New Roman" w:hAnsi="Times New Roman" w:cs="Times New Roman"/>
          <w:sz w:val="24"/>
          <w:szCs w:val="24"/>
        </w:rPr>
        <w:t>Bonichot</w:t>
      </w:r>
      <w:proofErr w:type="spellEnd"/>
      <w:r w:rsidRPr="00767875">
        <w:rPr>
          <w:rFonts w:ascii="Times New Roman" w:hAnsi="Times New Roman" w:cs="Times New Roman"/>
          <w:sz w:val="24"/>
          <w:szCs w:val="24"/>
        </w:rPr>
        <w:t xml:space="preserve">, presidenti di sezione, dai sigg. A. </w:t>
      </w:r>
      <w:proofErr w:type="spellStart"/>
      <w:r w:rsidRPr="00767875">
        <w:rPr>
          <w:rFonts w:ascii="Times New Roman" w:hAnsi="Times New Roman" w:cs="Times New Roman"/>
          <w:sz w:val="24"/>
          <w:szCs w:val="24"/>
        </w:rPr>
        <w:t>Rosas</w:t>
      </w:r>
      <w:proofErr w:type="spellEnd"/>
      <w:r w:rsidRPr="00767875">
        <w:rPr>
          <w:rFonts w:ascii="Times New Roman" w:hAnsi="Times New Roman" w:cs="Times New Roman"/>
          <w:sz w:val="24"/>
          <w:szCs w:val="24"/>
        </w:rPr>
        <w:t xml:space="preserve">, M. </w:t>
      </w:r>
      <w:proofErr w:type="spellStart"/>
      <w:r w:rsidRPr="00767875">
        <w:rPr>
          <w:rFonts w:ascii="Times New Roman" w:hAnsi="Times New Roman" w:cs="Times New Roman"/>
          <w:sz w:val="24"/>
          <w:szCs w:val="24"/>
        </w:rPr>
        <w:t>Ilešič</w:t>
      </w:r>
      <w:proofErr w:type="spellEnd"/>
      <w:r w:rsidRPr="00767875">
        <w:rPr>
          <w:rFonts w:ascii="Times New Roman" w:hAnsi="Times New Roman" w:cs="Times New Roman"/>
          <w:sz w:val="24"/>
          <w:szCs w:val="24"/>
        </w:rPr>
        <w:t xml:space="preserve">, J. </w:t>
      </w:r>
      <w:proofErr w:type="spellStart"/>
      <w:r w:rsidRPr="00767875">
        <w:rPr>
          <w:rFonts w:ascii="Times New Roman" w:hAnsi="Times New Roman" w:cs="Times New Roman"/>
          <w:sz w:val="24"/>
          <w:szCs w:val="24"/>
        </w:rPr>
        <w:t>Malenovský</w:t>
      </w:r>
      <w:proofErr w:type="spellEnd"/>
      <w:r w:rsidRPr="00767875">
        <w:rPr>
          <w:rFonts w:ascii="Times New Roman" w:hAnsi="Times New Roman" w:cs="Times New Roman"/>
          <w:sz w:val="24"/>
          <w:szCs w:val="24"/>
        </w:rPr>
        <w:t xml:space="preserve">, U. </w:t>
      </w:r>
      <w:proofErr w:type="spellStart"/>
      <w:r w:rsidRPr="00767875">
        <w:rPr>
          <w:rFonts w:ascii="Times New Roman" w:hAnsi="Times New Roman" w:cs="Times New Roman"/>
          <w:sz w:val="24"/>
          <w:szCs w:val="24"/>
        </w:rPr>
        <w:t>Lõhmus</w:t>
      </w:r>
      <w:proofErr w:type="spellEnd"/>
      <w:r w:rsidRPr="00767875">
        <w:rPr>
          <w:rFonts w:ascii="Times New Roman" w:hAnsi="Times New Roman" w:cs="Times New Roman"/>
          <w:sz w:val="24"/>
          <w:szCs w:val="24"/>
        </w:rPr>
        <w:t xml:space="preserve"> (relatore), E. </w:t>
      </w:r>
      <w:proofErr w:type="spellStart"/>
      <w:r w:rsidRPr="00767875">
        <w:rPr>
          <w:rFonts w:ascii="Times New Roman" w:hAnsi="Times New Roman" w:cs="Times New Roman"/>
          <w:sz w:val="24"/>
          <w:szCs w:val="24"/>
        </w:rPr>
        <w:t>Levits</w:t>
      </w:r>
      <w:proofErr w:type="spellEnd"/>
      <w:r w:rsidRPr="00767875">
        <w:rPr>
          <w:rFonts w:ascii="Times New Roman" w:hAnsi="Times New Roman" w:cs="Times New Roman"/>
          <w:sz w:val="24"/>
          <w:szCs w:val="24"/>
        </w:rPr>
        <w:t xml:space="preserve">, A. Ó </w:t>
      </w:r>
      <w:proofErr w:type="spellStart"/>
      <w:r w:rsidRPr="00767875">
        <w:rPr>
          <w:rFonts w:ascii="Times New Roman" w:hAnsi="Times New Roman" w:cs="Times New Roman"/>
          <w:sz w:val="24"/>
          <w:szCs w:val="24"/>
        </w:rPr>
        <w:t>Caoimh</w:t>
      </w:r>
      <w:proofErr w:type="spellEnd"/>
      <w:r w:rsidRPr="00767875">
        <w:rPr>
          <w:rFonts w:ascii="Times New Roman" w:hAnsi="Times New Roman" w:cs="Times New Roman"/>
          <w:sz w:val="24"/>
          <w:szCs w:val="24"/>
        </w:rPr>
        <w:t xml:space="preserve">, L. </w:t>
      </w:r>
      <w:proofErr w:type="spellStart"/>
      <w:r w:rsidRPr="00767875">
        <w:rPr>
          <w:rFonts w:ascii="Times New Roman" w:hAnsi="Times New Roman" w:cs="Times New Roman"/>
          <w:sz w:val="24"/>
          <w:szCs w:val="24"/>
        </w:rPr>
        <w:t>Bay</w:t>
      </w:r>
      <w:proofErr w:type="spellEnd"/>
      <w:r w:rsidRPr="00767875">
        <w:rPr>
          <w:rFonts w:ascii="Times New Roman" w:hAnsi="Times New Roman" w:cs="Times New Roman"/>
          <w:sz w:val="24"/>
          <w:szCs w:val="24"/>
        </w:rPr>
        <w:t xml:space="preserve"> Larsen, dalle sig.re P. </w:t>
      </w:r>
      <w:proofErr w:type="spellStart"/>
      <w:r w:rsidRPr="00767875">
        <w:rPr>
          <w:rFonts w:ascii="Times New Roman" w:hAnsi="Times New Roman" w:cs="Times New Roman"/>
          <w:sz w:val="24"/>
          <w:szCs w:val="24"/>
        </w:rPr>
        <w:t>Lindh</w:t>
      </w:r>
      <w:proofErr w:type="spellEnd"/>
      <w:r w:rsidRPr="00767875">
        <w:rPr>
          <w:rFonts w:ascii="Times New Roman" w:hAnsi="Times New Roman" w:cs="Times New Roman"/>
          <w:sz w:val="24"/>
          <w:szCs w:val="24"/>
        </w:rPr>
        <w:t xml:space="preserve"> e M. Berger, giudici,</w:t>
      </w:r>
      <w:r w:rsidR="002B3680">
        <w:rPr>
          <w:rFonts w:ascii="Times New Roman" w:hAnsi="Times New Roman" w:cs="Times New Roman"/>
          <w:sz w:val="24"/>
          <w:szCs w:val="24"/>
        </w:rPr>
        <w:br/>
      </w:r>
      <w:r w:rsidRPr="00767875">
        <w:rPr>
          <w:rFonts w:ascii="Times New Roman" w:hAnsi="Times New Roman" w:cs="Times New Roman"/>
          <w:sz w:val="24"/>
          <w:szCs w:val="24"/>
        </w:rPr>
        <w:t xml:space="preserve">avvocato generale: sig. J. </w:t>
      </w:r>
      <w:proofErr w:type="spellStart"/>
      <w:r w:rsidRPr="00767875">
        <w:rPr>
          <w:rFonts w:ascii="Times New Roman" w:hAnsi="Times New Roman" w:cs="Times New Roman"/>
          <w:sz w:val="24"/>
          <w:szCs w:val="24"/>
        </w:rPr>
        <w:t>Mazák</w:t>
      </w:r>
      <w:proofErr w:type="spellEnd"/>
      <w:r w:rsidR="002B3680">
        <w:rPr>
          <w:rFonts w:ascii="Times New Roman" w:hAnsi="Times New Roman" w:cs="Times New Roman"/>
          <w:sz w:val="24"/>
          <w:szCs w:val="24"/>
        </w:rPr>
        <w:br/>
      </w:r>
      <w:r w:rsidRPr="00767875">
        <w:rPr>
          <w:rFonts w:ascii="Times New Roman" w:hAnsi="Times New Roman" w:cs="Times New Roman"/>
          <w:sz w:val="24"/>
          <w:szCs w:val="24"/>
        </w:rPr>
        <w:t>cancelliere: sig.ra M. Ferreira, amministratore principale</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vista la fase scritta del procedimento e in seguito all’udienza del 24 marzo 2010,</w:t>
      </w:r>
      <w:r w:rsidR="002B3680">
        <w:rPr>
          <w:rFonts w:ascii="Times New Roman" w:hAnsi="Times New Roman" w:cs="Times New Roman"/>
          <w:sz w:val="24"/>
          <w:szCs w:val="24"/>
        </w:rPr>
        <w:br/>
      </w:r>
      <w:r w:rsidRPr="00767875">
        <w:rPr>
          <w:rFonts w:ascii="Times New Roman" w:hAnsi="Times New Roman" w:cs="Times New Roman"/>
          <w:sz w:val="24"/>
          <w:szCs w:val="24"/>
        </w:rPr>
        <w:t>sentite le conclusioni dell’avvocato generale, presentate all’udienza del 6 luglio 2010,</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ha pronunciato la seguente</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 xml:space="preserve">Sentenza </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1        Con il suo ricorso, la Commissione delle Comunità europee chiede alla Corte di constatare che, prevedendo disposizioni che impongono agli avvocati l’obbligo di rispettare tariffe massime, la Repubblica italiana è venuta meno agli obblighi ad essa incombenti ai sensi degli artt. 43 CE e 49 CE.</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 xml:space="preserve"> Contesto normativo nazionale </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2        La professione di avvocato è disciplinata in Italia dal regio decreto legge 27 novembre 1933, n. 1578, ordinamento delle professioni di avvocato e procuratore legale (GURI n. 281, del 5 dicembre 1933, pag. 5521), convertito, con modificazioni, dalla legge 22 gennaio 1934, n. 36 (GURI n. 24, del 30 gennaio 1934), come successivamente modificato (in prosieguo: il «regio decreto legge»). In base agli artt. 52</w:t>
      </w:r>
      <w:r w:rsidRPr="00767875">
        <w:rPr>
          <w:rFonts w:ascii="MS Mincho" w:eastAsia="MS Mincho" w:hAnsi="MS Mincho" w:cs="MS Mincho" w:hint="eastAsia"/>
          <w:sz w:val="24"/>
          <w:szCs w:val="24"/>
        </w:rPr>
        <w:t>‑</w:t>
      </w:r>
      <w:r w:rsidRPr="00767875">
        <w:rPr>
          <w:rFonts w:ascii="Times New Roman" w:hAnsi="Times New Roman" w:cs="Times New Roman"/>
          <w:sz w:val="24"/>
          <w:szCs w:val="24"/>
        </w:rPr>
        <w:t xml:space="preserve">55 del regio decreto legge, il Consiglio nazionale forense (in prosieguo: il «CNF») è istituito presso il Ministero della Giustizia ed è costituito da avvocati eletti dai loro colleghi, in numero di uno per ciascun distretto di Corte d’appello. </w:t>
      </w:r>
      <w:r w:rsidR="002B3680">
        <w:rPr>
          <w:rFonts w:ascii="Times New Roman" w:hAnsi="Times New Roman" w:cs="Times New Roman"/>
          <w:sz w:val="24"/>
          <w:szCs w:val="24"/>
        </w:rPr>
        <w:br/>
      </w:r>
      <w:r w:rsidRPr="00767875">
        <w:rPr>
          <w:rFonts w:ascii="Times New Roman" w:hAnsi="Times New Roman" w:cs="Times New Roman"/>
          <w:sz w:val="24"/>
          <w:szCs w:val="24"/>
        </w:rPr>
        <w:lastRenderedPageBreak/>
        <w:t>3        L’art. 57 del regio decreto legge prevede che i criteri per la determinazione degli onorari e delle indennità dovuti agli avvocati ed ai procuratori in materia tanto civile, penale quanto stragiudiziale sono stabiliti ogni biennio con deliberazione del CNF. Tali criteri devono essere successivamente approvati dal Ministro della Giustizia, sentito il parere del Comitato interministeriale dei prezzi e previa consultazione del Consiglio di Stato.</w:t>
      </w:r>
      <w:r w:rsidR="002B3680">
        <w:rPr>
          <w:rFonts w:ascii="Times New Roman" w:hAnsi="Times New Roman" w:cs="Times New Roman"/>
          <w:sz w:val="24"/>
          <w:szCs w:val="24"/>
        </w:rPr>
        <w:br/>
      </w:r>
      <w:r w:rsidRPr="00767875">
        <w:rPr>
          <w:rFonts w:ascii="Times New Roman" w:hAnsi="Times New Roman" w:cs="Times New Roman"/>
          <w:sz w:val="24"/>
          <w:szCs w:val="24"/>
        </w:rPr>
        <w:t>4        Ai sensi dell’art. 58 del regio decreto legge, i criteri di cui all’art. 57 del medesimo decreto sono stabiliti con riferimento al valore delle controversie e al grado dell’autorità giudiziaria adita, nonché, per i giudizi penali, alla durata degli stessi. Per ogni atto o serie di atti devono essere fissati un limite massimo ed un limite minimo dell’importo degli onorari. In materia stragiudiziale occorre tenere conto dell’importanza dell’affare.</w:t>
      </w:r>
      <w:r w:rsidR="002B3680">
        <w:rPr>
          <w:rFonts w:ascii="Times New Roman" w:hAnsi="Times New Roman" w:cs="Times New Roman"/>
          <w:sz w:val="24"/>
          <w:szCs w:val="24"/>
        </w:rPr>
        <w:br/>
      </w:r>
      <w:r w:rsidRPr="00767875">
        <w:rPr>
          <w:rFonts w:ascii="Times New Roman" w:hAnsi="Times New Roman" w:cs="Times New Roman"/>
          <w:sz w:val="24"/>
          <w:szCs w:val="24"/>
        </w:rPr>
        <w:t>5        L’art. 60 del regio decreto legge stabilisce che la liquidazione degli onorari è fatta dall’autorità giudiziaria sulla base dei citati criteri, tenendo conto della gravità e del numero delle questioni trattate. Tale liquidazione deve mantenersi entro i limiti massimi e minimi previamente fissati. Tuttavia, nei casi di straordinaria importanza, tenuto conto della specialità delle controversie e qualora il valore intrinseco della prestazione lo giustifichi, il giudice può oltrepassare il limite massimo. Viceversa egli può, quando la causa risulta di facile trattazione, fissare onorari in misura inferiore al limite minimo. In entrambi i casi la decisione del giudice dev’essere motivata.</w:t>
      </w:r>
      <w:r w:rsidR="002B3680">
        <w:rPr>
          <w:rFonts w:ascii="Times New Roman" w:hAnsi="Times New Roman" w:cs="Times New Roman"/>
          <w:sz w:val="24"/>
          <w:szCs w:val="24"/>
        </w:rPr>
        <w:br/>
      </w:r>
      <w:r w:rsidRPr="00767875">
        <w:rPr>
          <w:rFonts w:ascii="Times New Roman" w:hAnsi="Times New Roman" w:cs="Times New Roman"/>
          <w:sz w:val="24"/>
          <w:szCs w:val="24"/>
        </w:rPr>
        <w:t>6        Ai sensi dell’art. 61, n. 1, del regio decreto legge, gli onorari praticati dagli avvocati nei confronti dei propri clienti, in materia sia giudiziale che stragiudiziale, sono determinati, salvo patto speciale, in base ai criteri di cui all’art. 57, tenuto conto della gravità e del numero delle questioni trattate. Conformemente al n. 2 del medesimo articolo, tali onorari possono essere maggiori di quelli liquidati a carico della parte condannata alle spese se la specialità della controversia o il valore della prestazione lo giustificano.</w:t>
      </w:r>
      <w:r w:rsidR="002B3680">
        <w:rPr>
          <w:rFonts w:ascii="Times New Roman" w:hAnsi="Times New Roman" w:cs="Times New Roman"/>
          <w:sz w:val="24"/>
          <w:szCs w:val="24"/>
        </w:rPr>
        <w:br/>
      </w:r>
      <w:r w:rsidRPr="00767875">
        <w:rPr>
          <w:rFonts w:ascii="Times New Roman" w:hAnsi="Times New Roman" w:cs="Times New Roman"/>
          <w:sz w:val="24"/>
          <w:szCs w:val="24"/>
        </w:rPr>
        <w:t>7        L’art. 24 della legge 13 giugno 1942, n. 794, sugli onorari di avvocato per prestazioni giudiziali in materia civile (GURI n. 172, del 23 luglio 1942), prevede che sono inderogabili gli onorari minimi stabiliti per le prestazioni degli avvocati, a pena di nullità di qualsiasi accordo derogatorio.</w:t>
      </w:r>
      <w:r w:rsidR="002B3680">
        <w:rPr>
          <w:rFonts w:ascii="Times New Roman" w:hAnsi="Times New Roman" w:cs="Times New Roman"/>
          <w:sz w:val="24"/>
          <w:szCs w:val="24"/>
        </w:rPr>
        <w:br/>
      </w:r>
      <w:r w:rsidRPr="00767875">
        <w:rPr>
          <w:rFonts w:ascii="Times New Roman" w:hAnsi="Times New Roman" w:cs="Times New Roman"/>
          <w:sz w:val="24"/>
          <w:szCs w:val="24"/>
        </w:rPr>
        <w:t>8        L’art. 13 della legge 9 febbraio 1982, n. 31, sulla libera prestazione di servizi da parte degli avvocati cittadini di altri Stati membri della Comunità europea (GURI n. 42, del 12 febbraio 1982, pag. 1030), che recepisce la direttiva del Consiglio 22 marzo 1977, 77/249/CEE, intesa a facilitare l’esercizio effettivo della libera prestazione di servizi da parte degli avvocati (GU L 78, pag. 17), estende l’obbligo di rispettare le tariffe professionali in vigore agli avvocati di altri Stati membri che svolgono in Italia attività giudiziali e stragiudiziali.</w:t>
      </w:r>
      <w:r w:rsidR="002B3680">
        <w:rPr>
          <w:rFonts w:ascii="Times New Roman" w:hAnsi="Times New Roman" w:cs="Times New Roman"/>
          <w:sz w:val="24"/>
          <w:szCs w:val="24"/>
        </w:rPr>
        <w:br/>
      </w:r>
      <w:r w:rsidRPr="00767875">
        <w:rPr>
          <w:rFonts w:ascii="Times New Roman" w:hAnsi="Times New Roman" w:cs="Times New Roman"/>
          <w:sz w:val="24"/>
          <w:szCs w:val="24"/>
        </w:rPr>
        <w:t>9        I diritti e gli onorari degli avvocati sono stati successivamente disciplinati da più decreti ministeriali di cui gli ultimi tre sono il D.M. 24 novembre 1990, n. 392, il D.M. 5 ottobre 1994, n. 585, e il D.M. 8 aprile 2004, n. 127.</w:t>
      </w:r>
      <w:r w:rsidR="002B3680">
        <w:rPr>
          <w:rFonts w:ascii="Times New Roman" w:hAnsi="Times New Roman" w:cs="Times New Roman"/>
          <w:sz w:val="24"/>
          <w:szCs w:val="24"/>
        </w:rPr>
        <w:br/>
      </w:r>
      <w:r w:rsidRPr="00767875">
        <w:rPr>
          <w:rFonts w:ascii="Times New Roman" w:hAnsi="Times New Roman" w:cs="Times New Roman"/>
          <w:sz w:val="24"/>
          <w:szCs w:val="24"/>
        </w:rPr>
        <w:t xml:space="preserve">10      Conformemente alla deliberazione del CNF allegata al decreto ministeriale 8 aprile 2004, n. 127 (GURI n. 115, del 18 maggio 2004; in prosieguo: la «deliberazione del CNF»), le tariffe applicabili agli onorari degli avvocati si suddividono in tre capitoli, vale a dire il capitolo I, relativo alle prestazioni giudiziali in materia tanto civile, amministrativa quanto fiscale, il capitolo II, concernente le prestazioni giudiziali in materia penale, e il capitolo III, riguardante le prestazioni stragiudiziali. </w:t>
      </w:r>
      <w:r w:rsidR="002B3680">
        <w:rPr>
          <w:rFonts w:ascii="Times New Roman" w:hAnsi="Times New Roman" w:cs="Times New Roman"/>
          <w:sz w:val="24"/>
          <w:szCs w:val="24"/>
        </w:rPr>
        <w:br/>
      </w:r>
      <w:r w:rsidRPr="00767875">
        <w:rPr>
          <w:rFonts w:ascii="Times New Roman" w:hAnsi="Times New Roman" w:cs="Times New Roman"/>
          <w:sz w:val="24"/>
          <w:szCs w:val="24"/>
        </w:rPr>
        <w:t>11      Per il capitolo I, l’art. 4, n. 1, della deliberazione del CNF vieta qualsiasi deroga agli onorari e diritti stabiliti per le prestazioni degli avvocati.</w:t>
      </w:r>
      <w:r w:rsidR="002B3680">
        <w:rPr>
          <w:rFonts w:ascii="Times New Roman" w:hAnsi="Times New Roman" w:cs="Times New Roman"/>
          <w:sz w:val="24"/>
          <w:szCs w:val="24"/>
        </w:rPr>
        <w:br/>
      </w:r>
      <w:r w:rsidRPr="00767875">
        <w:rPr>
          <w:rFonts w:ascii="Times New Roman" w:hAnsi="Times New Roman" w:cs="Times New Roman"/>
          <w:sz w:val="24"/>
          <w:szCs w:val="24"/>
        </w:rPr>
        <w:t xml:space="preserve">12      Per quanto riguarda il capitolo II, l’art. 1, </w:t>
      </w:r>
      <w:proofErr w:type="spellStart"/>
      <w:r w:rsidRPr="00767875">
        <w:rPr>
          <w:rFonts w:ascii="Times New Roman" w:hAnsi="Times New Roman" w:cs="Times New Roman"/>
          <w:sz w:val="24"/>
          <w:szCs w:val="24"/>
        </w:rPr>
        <w:t>nn</w:t>
      </w:r>
      <w:proofErr w:type="spellEnd"/>
      <w:r w:rsidRPr="00767875">
        <w:rPr>
          <w:rFonts w:ascii="Times New Roman" w:hAnsi="Times New Roman" w:cs="Times New Roman"/>
          <w:sz w:val="24"/>
          <w:szCs w:val="24"/>
        </w:rPr>
        <w:t xml:space="preserve">. 1 e 2 di suddetta deliberazione dispone che, per </w:t>
      </w:r>
      <w:r w:rsidRPr="00767875">
        <w:rPr>
          <w:rFonts w:ascii="Times New Roman" w:hAnsi="Times New Roman" w:cs="Times New Roman"/>
          <w:sz w:val="24"/>
          <w:szCs w:val="24"/>
        </w:rPr>
        <w:lastRenderedPageBreak/>
        <w:t>la determinazione dell’onorario di cui alla tabella, deve tenersi conto della natura, complessità e gravità della causa, delle contestazioni e delle imputazioni, del numero e dell’importanza delle questioni trattate e della loro rilevanza patrimoniale, della durata del procedimento e del processo, del valore della prestazione effettuata, del numero di avvocati che hanno collaborato e condiviso la responsabilità della difesa, dell’esito ottenuto, anche avuto riguardo alle conseguenze civili, nonché delle condizioni finanziarie del cliente. Per le cause che richiedono un particolare impegno, per la complessità dei fatti o per le questioni giuridiche trattate, gli onorari possono giungere fino al quadruplo dei massimi stabiliti.</w:t>
      </w:r>
      <w:r w:rsidR="002B3680">
        <w:rPr>
          <w:rFonts w:ascii="Times New Roman" w:hAnsi="Times New Roman" w:cs="Times New Roman"/>
          <w:sz w:val="24"/>
          <w:szCs w:val="24"/>
        </w:rPr>
        <w:br/>
      </w:r>
      <w:r w:rsidRPr="00767875">
        <w:rPr>
          <w:rFonts w:ascii="Times New Roman" w:hAnsi="Times New Roman" w:cs="Times New Roman"/>
          <w:sz w:val="24"/>
          <w:szCs w:val="24"/>
        </w:rPr>
        <w:t xml:space="preserve">13      Per quanto concerne il capitolo III, l’art. 1, n. 3, della deliberazione del CNF sancisce che, nelle pratiche di particolare importanza, complessità e difficoltà, il limite massimo degli onorari può essere aumentato fino al doppio e quello degli onorari per le pratiche di straordinaria importanza fino al quadruplo, previo parere del consiglio dell’ordine degli avvocati competente. L’art. 9 di tale deliberazione precisa che, nell’ipotesi di manifesta sproporzione, per particolari circostanze del caso, tra la prestazione e gli onorari previsti dalla tabella, su parere del consiglio dell’ordine degli avvocati competente, i massimi possono essere maggiorati anche oltre quanto previsto dall’art. l, n. 3, della deliberazione in parola e i minimi possono essere diminuiti. </w:t>
      </w:r>
      <w:r w:rsidR="002B3680">
        <w:rPr>
          <w:rFonts w:ascii="Times New Roman" w:hAnsi="Times New Roman" w:cs="Times New Roman"/>
          <w:sz w:val="24"/>
          <w:szCs w:val="24"/>
        </w:rPr>
        <w:br/>
      </w:r>
      <w:r w:rsidRPr="00767875">
        <w:rPr>
          <w:rFonts w:ascii="Times New Roman" w:hAnsi="Times New Roman" w:cs="Times New Roman"/>
          <w:sz w:val="24"/>
          <w:szCs w:val="24"/>
        </w:rPr>
        <w:t xml:space="preserve">14      Il decreto legge 4 luglio 2006, n. 223 (GURI n. 153, del 4 luglio 2006), convertito nella legge 4 agosto 2006, n. 248 (GURI n. 186, dell’11 agosto 2006; in prosieguo: il «decreto Bersani») è intervenuto sulle disposizioni in materia di onorari d’avvocato. L’art. 2 del predetto decreto, intitolato «Disposizioni urgenti per la tutela della concorrenza nel settore dei servizi professionali», ai suoi </w:t>
      </w:r>
      <w:proofErr w:type="spellStart"/>
      <w:r w:rsidRPr="00767875">
        <w:rPr>
          <w:rFonts w:ascii="Times New Roman" w:hAnsi="Times New Roman" w:cs="Times New Roman"/>
          <w:sz w:val="24"/>
          <w:szCs w:val="24"/>
        </w:rPr>
        <w:t>nn</w:t>
      </w:r>
      <w:proofErr w:type="spellEnd"/>
      <w:r w:rsidRPr="00767875">
        <w:rPr>
          <w:rFonts w:ascii="Times New Roman" w:hAnsi="Times New Roman" w:cs="Times New Roman"/>
          <w:sz w:val="24"/>
          <w:szCs w:val="24"/>
        </w:rPr>
        <w:t xml:space="preserve">. 1 e 2, dispone quanto segue: </w:t>
      </w:r>
      <w:r w:rsidR="002B3680">
        <w:rPr>
          <w:rFonts w:ascii="Times New Roman" w:hAnsi="Times New Roman" w:cs="Times New Roman"/>
          <w:sz w:val="24"/>
          <w:szCs w:val="24"/>
        </w:rPr>
        <w:br/>
      </w:r>
      <w:r w:rsidRPr="00767875">
        <w:rPr>
          <w:rFonts w:ascii="Times New Roman" w:hAnsi="Times New Roman" w:cs="Times New Roman"/>
          <w:sz w:val="24"/>
          <w:szCs w:val="24"/>
        </w:rPr>
        <w:t xml:space="preserve">«1. In conformità al principio comunitario di libera concorrenza ed a quello di libertà di circolazione delle persone e dei servizi, nonché al fine di assicurare agli utenti un’effettiva facoltà di scelta nell’esercizio dei propri diritti e di comparazione delle prestazioni offerte sul mercato, dalla data di entrata in vigore del presente decreto sono abrogate le disposizioni legislative e regolamentari che prevedono con riferimento alle attività libero professionali e intellettuali: </w:t>
      </w:r>
      <w:r w:rsidR="002B3680">
        <w:rPr>
          <w:rFonts w:ascii="Times New Roman" w:hAnsi="Times New Roman" w:cs="Times New Roman"/>
          <w:sz w:val="24"/>
          <w:szCs w:val="24"/>
        </w:rPr>
        <w:br/>
      </w:r>
      <w:r w:rsidRPr="00767875">
        <w:rPr>
          <w:rFonts w:ascii="Times New Roman" w:hAnsi="Times New Roman" w:cs="Times New Roman"/>
          <w:sz w:val="24"/>
          <w:szCs w:val="24"/>
        </w:rPr>
        <w:t>a)      l’obbligatorietà di tariffe fisse o minime ovvero il divieto di pattuire compensi parametrati al raggiungimento degli obiettivi perseguiti;</w:t>
      </w:r>
      <w:r w:rsidR="002B3680">
        <w:rPr>
          <w:rFonts w:ascii="Times New Roman" w:hAnsi="Times New Roman" w:cs="Times New Roman"/>
          <w:sz w:val="24"/>
          <w:szCs w:val="24"/>
        </w:rPr>
        <w:br/>
      </w:r>
      <w:r w:rsidRPr="00767875">
        <w:rPr>
          <w:rFonts w:ascii="Times New Roman" w:hAnsi="Times New Roman" w:cs="Times New Roman"/>
          <w:sz w:val="24"/>
          <w:szCs w:val="24"/>
        </w:rPr>
        <w:t xml:space="preserve">(...) </w:t>
      </w:r>
      <w:r w:rsidR="002B3680">
        <w:rPr>
          <w:rFonts w:ascii="Times New Roman" w:hAnsi="Times New Roman" w:cs="Times New Roman"/>
          <w:sz w:val="24"/>
          <w:szCs w:val="24"/>
        </w:rPr>
        <w:br/>
      </w:r>
      <w:r w:rsidRPr="00767875">
        <w:rPr>
          <w:rFonts w:ascii="Times New Roman" w:hAnsi="Times New Roman" w:cs="Times New Roman"/>
          <w:sz w:val="24"/>
          <w:szCs w:val="24"/>
        </w:rPr>
        <w:t>2.      Sono fatte salve le disposizioni riguardanti (...) le eventuali tariffe massime prefissate in via generale a tutela degli utenti. Il giudice provvede alla liquidazione delle spese di giudizio e dei compensi professionali, in caso di liquidazione giudiziale e di gratuito patrocinio, sulla base della tariffa professionale (...)».</w:t>
      </w:r>
      <w:r w:rsidR="002B3680">
        <w:rPr>
          <w:rFonts w:ascii="Times New Roman" w:hAnsi="Times New Roman" w:cs="Times New Roman"/>
          <w:sz w:val="24"/>
          <w:szCs w:val="24"/>
        </w:rPr>
        <w:br/>
      </w:r>
      <w:r w:rsidRPr="00767875">
        <w:rPr>
          <w:rFonts w:ascii="Times New Roman" w:hAnsi="Times New Roman" w:cs="Times New Roman"/>
          <w:sz w:val="24"/>
          <w:szCs w:val="24"/>
        </w:rPr>
        <w:t>15      A norma dell’art. 2233 del codice civile italiano, in generale, il compenso per un contratto di prestazione di servizi, se non è convenuto dalle parti e non può essere determinato secondo le tariffe o gli usi in vigore, è determinato dal giudice, sentito il parere dell’associazione professionale a cui il professionista appartiene. In ogni caso, la misura del compenso deve essere adeguata all’importanza dell’opera e al decoro della professione. Ogni patto concluso dagli avvocati o i praticanti abilitati con i loro clienti che stabilisca i compensi professionali è nullo se non è redatto in forma scritta.</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 xml:space="preserve"> La fase precontenziosa </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 xml:space="preserve">16      Con lettera di diffida del 13 luglio 2005, la Commissione ha richiamato l’attenzione delle autorità italiane su una possibile incompatibilità di talune disposizioni nazionali, relative alle attività stragiudiziali degli avvocati, con l’art. 49 CE. Le autorità italiane hanno risposto con lettera del 19 </w:t>
      </w:r>
      <w:r w:rsidRPr="00767875">
        <w:rPr>
          <w:rFonts w:ascii="Times New Roman" w:hAnsi="Times New Roman" w:cs="Times New Roman"/>
          <w:sz w:val="24"/>
          <w:szCs w:val="24"/>
        </w:rPr>
        <w:lastRenderedPageBreak/>
        <w:t>settembre 2005.</w:t>
      </w:r>
      <w:r w:rsidR="002B3680">
        <w:rPr>
          <w:rFonts w:ascii="Times New Roman" w:hAnsi="Times New Roman" w:cs="Times New Roman"/>
          <w:sz w:val="24"/>
          <w:szCs w:val="24"/>
        </w:rPr>
        <w:br/>
      </w:r>
      <w:r w:rsidRPr="00767875">
        <w:rPr>
          <w:rFonts w:ascii="Times New Roman" w:hAnsi="Times New Roman" w:cs="Times New Roman"/>
          <w:sz w:val="24"/>
          <w:szCs w:val="24"/>
        </w:rPr>
        <w:t xml:space="preserve">17      In seguito, la Commissione ha completato due volte l’analisi effettuata nella lettera di diffida. In una prima lettera di diffida supplementare, datata 23 dicembre 2005, la Commissione ha considerato incompatibili con gli artt. 43 CE e 49 CE le disposizioni italiane che stabiliscono l’obbligo di rispettare tariffe imposte per le attività giudiziali e stragiudiziali degli avvocati. </w:t>
      </w:r>
      <w:r w:rsidR="002B3680">
        <w:rPr>
          <w:rFonts w:ascii="Times New Roman" w:hAnsi="Times New Roman" w:cs="Times New Roman"/>
          <w:sz w:val="24"/>
          <w:szCs w:val="24"/>
        </w:rPr>
        <w:br/>
      </w:r>
      <w:r w:rsidRPr="00767875">
        <w:rPr>
          <w:rFonts w:ascii="Times New Roman" w:hAnsi="Times New Roman" w:cs="Times New Roman"/>
          <w:sz w:val="24"/>
          <w:szCs w:val="24"/>
        </w:rPr>
        <w:t>18      La Repubblica italiana ha risposto con lettere del 9 marzo, del 10 luglio nonché del 17 ottobre 2006, informando la Commissione della nuova normativa italiana applicabile in materia di onorari degli avvocati, ossia il decreto Bersani.</w:t>
      </w:r>
      <w:r w:rsidR="002B3680">
        <w:rPr>
          <w:rFonts w:ascii="Times New Roman" w:hAnsi="Times New Roman" w:cs="Times New Roman"/>
          <w:sz w:val="24"/>
          <w:szCs w:val="24"/>
        </w:rPr>
        <w:br/>
      </w:r>
      <w:r w:rsidRPr="00767875">
        <w:rPr>
          <w:rFonts w:ascii="Times New Roman" w:hAnsi="Times New Roman" w:cs="Times New Roman"/>
          <w:sz w:val="24"/>
          <w:szCs w:val="24"/>
        </w:rPr>
        <w:t>19      Con una seconda lettera di diffida supplementare, datata 23 marzo 2007, la Commissione, tenendo conto di questa nuova normativa, ha integrato ulteriormente la sua posizione. La Repubblica italiana ha risposto con lettera datata 21 maggio 2007.</w:t>
      </w:r>
      <w:r w:rsidR="002B3680">
        <w:rPr>
          <w:rFonts w:ascii="Times New Roman" w:hAnsi="Times New Roman" w:cs="Times New Roman"/>
          <w:sz w:val="24"/>
          <w:szCs w:val="24"/>
        </w:rPr>
        <w:br/>
      </w:r>
      <w:r w:rsidRPr="00767875">
        <w:rPr>
          <w:rFonts w:ascii="Times New Roman" w:hAnsi="Times New Roman" w:cs="Times New Roman"/>
          <w:sz w:val="24"/>
          <w:szCs w:val="24"/>
        </w:rPr>
        <w:t>20      Con lettera del 3 agosto 2007, la Commissione ha poi chiesto alle autorità italiane informazioni in merito alle modalità di rimborso delle spese sostenute dagli avvocati. La Repubblica italiana ha risposto con lettera del 28 settembre 2007.</w:t>
      </w:r>
      <w:r w:rsidR="002B3680">
        <w:rPr>
          <w:rFonts w:ascii="Times New Roman" w:hAnsi="Times New Roman" w:cs="Times New Roman"/>
          <w:sz w:val="24"/>
          <w:szCs w:val="24"/>
        </w:rPr>
        <w:br/>
      </w:r>
      <w:r w:rsidRPr="00767875">
        <w:rPr>
          <w:rFonts w:ascii="Times New Roman" w:hAnsi="Times New Roman" w:cs="Times New Roman"/>
          <w:sz w:val="24"/>
          <w:szCs w:val="24"/>
        </w:rPr>
        <w:t xml:space="preserve">21      Non essendo rimasta soddisfatta da tale risposta, il 4 aprile 2008 la Commissione ha trasmesso un parere motivato alla Repubblica italiana, adducendo che le disposizioni nazionali che impongono l’obbligo per gli avvocati di rispettare tariffe massime sono incompatibili con gli artt. 43 CE e 49 CE. Tale obbligo risulterebbe, in particolare, dalle disposizioni di cui agli artt. 57 e 58 del regio decreto legge, dall’art. 24 della legge 13 giugno 1942, n. 794, dall’art. 13 della legge 9 febbraio 1982, n. 31, dalle pertinenti disposizioni dei decreti ministeriali 24 novembre 1990, n. 392, 5 ottobre 1994, n. 585, e 8 aprile 2004, n. 127, nonché dalle disposizioni del decreto Bersani (in prosieguo, complessivamente: le «disposizioni controverse»). Essa ha invitato tale Stato membro ad adottare, entro un termine di due mesi dal ricevimento di tale parere, le misure necessarie per adeguarvisi. La Repubblica italiana ha risposto con lettera del 9 ottobre 2008. </w:t>
      </w:r>
      <w:r w:rsidR="002B3680">
        <w:rPr>
          <w:rFonts w:ascii="Times New Roman" w:hAnsi="Times New Roman" w:cs="Times New Roman"/>
          <w:sz w:val="24"/>
          <w:szCs w:val="24"/>
        </w:rPr>
        <w:br/>
      </w:r>
      <w:r w:rsidRPr="00767875">
        <w:rPr>
          <w:rFonts w:ascii="Times New Roman" w:hAnsi="Times New Roman" w:cs="Times New Roman"/>
          <w:sz w:val="24"/>
          <w:szCs w:val="24"/>
        </w:rPr>
        <w:t>22      Ritenendo che la Repubblica italiana non avesse rimediato all’infrazione addebitatale, la Commissione ha deciso di proporre il presente ricorso.</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 xml:space="preserve"> Sul ricorso </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 xml:space="preserve"> Argomenti delle parti</w:t>
      </w:r>
    </w:p>
    <w:p w:rsidR="00661A3F"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23      Con il suo ricorso la Commissione addebita alla Repubblica italiana di aver previsto, in violazione degli artt. 43 CE e 49 CE, disposizioni che impongono agli avvocati l’obbligo di rispettare tariffe massime per la determinazione dei propri onorari.</w:t>
      </w:r>
      <w:r w:rsidR="00661A3F">
        <w:rPr>
          <w:rFonts w:ascii="Times New Roman" w:hAnsi="Times New Roman" w:cs="Times New Roman"/>
          <w:sz w:val="24"/>
          <w:szCs w:val="24"/>
        </w:rPr>
        <w:br/>
      </w:r>
      <w:r w:rsidRPr="00767875">
        <w:rPr>
          <w:rFonts w:ascii="Times New Roman" w:hAnsi="Times New Roman" w:cs="Times New Roman"/>
          <w:sz w:val="24"/>
          <w:szCs w:val="24"/>
        </w:rPr>
        <w:t xml:space="preserve">24      Ad avviso della Commissione, detto obbligo deriva dal decreto Bersani che, pur abrogando le tariffe fisse o minime applicabili agli onorari degli avvocati, ha esplicitamente mantenuto l’obbligo di rispettare tariffe massime in nome della protezione dei consumatori. Tale interpretazione sarebbe peraltro confermata dal CNF, dal consiglio dell’ordine degli avvocati di Torino nonché dall’Autorità Garante della Concorrenza e del Mercato nei rispettivi documenti ufficiali. </w:t>
      </w:r>
      <w:r w:rsidR="00661A3F">
        <w:rPr>
          <w:rFonts w:ascii="Times New Roman" w:hAnsi="Times New Roman" w:cs="Times New Roman"/>
          <w:sz w:val="24"/>
          <w:szCs w:val="24"/>
        </w:rPr>
        <w:br/>
      </w:r>
      <w:r w:rsidRPr="00767875">
        <w:rPr>
          <w:rFonts w:ascii="Times New Roman" w:hAnsi="Times New Roman" w:cs="Times New Roman"/>
          <w:sz w:val="24"/>
          <w:szCs w:val="24"/>
        </w:rPr>
        <w:t>25      Il fatto che questo stesso decreto abbia abolito il divieto di stabilire contrattualmente compensi dipendenti dal conseguimento degli obiettivi perseguiti, ossia il cosiddetto «patto del quota lite», non può inficiare la conclusione che il rispetto di tali tariffe massime è ancora obbligatorio in tutti i casi in cui un siffatto patto non sia stato concluso. D’altronde, durante la fase precontenziosa, le autorità italiane non avrebbero mai negato l’obbligatorietà delle tariffe massime di cui trattasi.</w:t>
      </w:r>
      <w:r w:rsidR="00661A3F">
        <w:rPr>
          <w:rFonts w:ascii="Times New Roman" w:hAnsi="Times New Roman" w:cs="Times New Roman"/>
          <w:sz w:val="24"/>
          <w:szCs w:val="24"/>
        </w:rPr>
        <w:br/>
      </w:r>
      <w:r w:rsidRPr="00767875">
        <w:rPr>
          <w:rFonts w:ascii="Times New Roman" w:hAnsi="Times New Roman" w:cs="Times New Roman"/>
          <w:sz w:val="24"/>
          <w:szCs w:val="24"/>
        </w:rPr>
        <w:t xml:space="preserve">26      Del pari, la Commissione sottolinea che le eccezioni previste per le tariffe massime </w:t>
      </w:r>
      <w:r w:rsidRPr="00767875">
        <w:rPr>
          <w:rFonts w:ascii="Times New Roman" w:hAnsi="Times New Roman" w:cs="Times New Roman"/>
          <w:sz w:val="24"/>
          <w:szCs w:val="24"/>
        </w:rPr>
        <w:lastRenderedPageBreak/>
        <w:t>applicabili agli onorari degli avvocati non escludono, ma anzi confermano, che le tariffe massime degli onorari si applicano in via generale.</w:t>
      </w:r>
      <w:r w:rsidR="00661A3F">
        <w:rPr>
          <w:rFonts w:ascii="Times New Roman" w:hAnsi="Times New Roman" w:cs="Times New Roman"/>
          <w:sz w:val="24"/>
          <w:szCs w:val="24"/>
        </w:rPr>
        <w:br/>
      </w:r>
      <w:r w:rsidRPr="00767875">
        <w:rPr>
          <w:rFonts w:ascii="Times New Roman" w:hAnsi="Times New Roman" w:cs="Times New Roman"/>
          <w:sz w:val="24"/>
          <w:szCs w:val="24"/>
        </w:rPr>
        <w:t xml:space="preserve">27      La Commissione sostiene che le disposizioni controverse producono l’effetto di disincentivare gli avvocati stabiliti in altri Stati membri a stabilirsi in Italia o a prestarvi temporaneamente i propri servizi e, di conseguenza, configurano restrizioni alla libertà di stabilimento ai sensi dell’art. 43 CE nonché alla libera prestazione dei servizi ai sensi dell’art. 49 CE. </w:t>
      </w:r>
      <w:r w:rsidR="00661A3F">
        <w:rPr>
          <w:rFonts w:ascii="Times New Roman" w:hAnsi="Times New Roman" w:cs="Times New Roman"/>
          <w:sz w:val="24"/>
          <w:szCs w:val="24"/>
        </w:rPr>
        <w:br/>
      </w:r>
      <w:r w:rsidRPr="00767875">
        <w:rPr>
          <w:rFonts w:ascii="Times New Roman" w:hAnsi="Times New Roman" w:cs="Times New Roman"/>
          <w:sz w:val="24"/>
          <w:szCs w:val="24"/>
        </w:rPr>
        <w:t>28      Infatti, essa considera che un tariffario massimo obbligatorio, che si applichi indipendentemente dalla qualità della prestazione, dal lavoro necessario per effettuarla e dai costi sostenuti per attuarla, possa rendere il mercato italiano delle prestazioni legali non attraente per i professionisti stabiliti in altri Stati membri.</w:t>
      </w:r>
      <w:r w:rsidR="00661A3F">
        <w:rPr>
          <w:rFonts w:ascii="Times New Roman" w:hAnsi="Times New Roman" w:cs="Times New Roman"/>
          <w:sz w:val="24"/>
          <w:szCs w:val="24"/>
        </w:rPr>
        <w:br/>
      </w:r>
      <w:r w:rsidRPr="00767875">
        <w:rPr>
          <w:rFonts w:ascii="Times New Roman" w:hAnsi="Times New Roman" w:cs="Times New Roman"/>
          <w:sz w:val="24"/>
          <w:szCs w:val="24"/>
        </w:rPr>
        <w:t>29      A giudizio della Commissione, tali restrizioni derivano, in primo luogo, dall’obbligo imposto agli avvocati di calcolare i propri onorari in base ad un tariffario estremamente complesso che genera un costo aggiuntivo, in particolare per gli avvocati stabiliti fuori dell’Italia. Nel caso in cui questi avvocati avessero utilizzato fino ad allora un diverso sistema di calcolo dei loro onorari, essi sarebbero obbligati ad abbandonarlo per adeguarsi al sistema italiano.</w:t>
      </w:r>
      <w:r w:rsidR="00661A3F">
        <w:rPr>
          <w:rFonts w:ascii="Times New Roman" w:hAnsi="Times New Roman" w:cs="Times New Roman"/>
          <w:sz w:val="24"/>
          <w:szCs w:val="24"/>
        </w:rPr>
        <w:br/>
      </w:r>
      <w:r w:rsidRPr="00767875">
        <w:rPr>
          <w:rFonts w:ascii="Times New Roman" w:hAnsi="Times New Roman" w:cs="Times New Roman"/>
          <w:sz w:val="24"/>
          <w:szCs w:val="24"/>
        </w:rPr>
        <w:t>30      In secondo luogo, l’esistenza di tariffe massime applicabili agli onorari degli avvocati impedirebbe che i servizi degli avvocati stabiliti in Stati membri diversi dalla Repubblica italiana siano correttamente remunerati dissuadendo taluni avvocati, i quali chiedono onorari più elevati di quelli stabiliti dalle disposizioni controverse, dal prestare temporaneamente i propri servizi in Italia, ovvero dallo stabilirsi in tale Stato membro. Infatti, secondo la Commissione, il margine di guadagno massimo è fissato indipendentemente dalla qualità del servizio prestato, dall’esperienza dell’avvocato, dalla sua specializzazione, dal tempo da lui dedicato alla causa, dalla situazione economica del cliente, e, ancor più, dall’eventualità che l’avvocato sia tenuto a spostarsi per lunghi tragitti.</w:t>
      </w:r>
      <w:r w:rsidR="00661A3F">
        <w:rPr>
          <w:rFonts w:ascii="Times New Roman" w:hAnsi="Times New Roman" w:cs="Times New Roman"/>
          <w:sz w:val="24"/>
          <w:szCs w:val="24"/>
        </w:rPr>
        <w:br/>
      </w:r>
      <w:r w:rsidRPr="00767875">
        <w:rPr>
          <w:rFonts w:ascii="Times New Roman" w:hAnsi="Times New Roman" w:cs="Times New Roman"/>
          <w:sz w:val="24"/>
          <w:szCs w:val="24"/>
        </w:rPr>
        <w:t>31      La Commissione considera, in terzo luogo, che il sistema di tariffazione italiano pregiudichi la libertà contrattuale dell’avvocato impedendogli di fare offerte ad hoc in determinate situazioni e/o a clienti particolari. Le disposizioni controverse potrebbero dunque comportare una perdita di competitività per gli avvocati stabiliti in altri Stati membri perché esse privano gli stessi di efficaci tecniche di penetrazione nel mercato legale italiano. Di conseguenza, la Commissione ritiene che le disposizioni controverse costituiscano un ostacolo all’accesso al mercato italiano dei servizi legali per gli avvocati stabiliti in altri Stati membri.</w:t>
      </w:r>
      <w:r w:rsidR="00661A3F">
        <w:rPr>
          <w:rFonts w:ascii="Times New Roman" w:hAnsi="Times New Roman" w:cs="Times New Roman"/>
          <w:sz w:val="24"/>
          <w:szCs w:val="24"/>
        </w:rPr>
        <w:br/>
      </w:r>
      <w:r w:rsidRPr="00767875">
        <w:rPr>
          <w:rFonts w:ascii="Times New Roman" w:hAnsi="Times New Roman" w:cs="Times New Roman"/>
          <w:sz w:val="24"/>
          <w:szCs w:val="24"/>
        </w:rPr>
        <w:t>32      In via principale, la Repubblica italiana contesta non l’esistenza, nell’ordinamento giuridico italiano, di dette tariffe massime, bensì il carattere vincolante delle medesime, sostenendo che esistono numerose deroghe per superare tali limiti, o per volontà degli avvocati e dei loro clienti, o tramite l’intervento del giudice.</w:t>
      </w:r>
      <w:r w:rsidR="00661A3F">
        <w:rPr>
          <w:rFonts w:ascii="Times New Roman" w:hAnsi="Times New Roman" w:cs="Times New Roman"/>
          <w:sz w:val="24"/>
          <w:szCs w:val="24"/>
        </w:rPr>
        <w:br/>
      </w:r>
      <w:r w:rsidRPr="00767875">
        <w:rPr>
          <w:rFonts w:ascii="Times New Roman" w:hAnsi="Times New Roman" w:cs="Times New Roman"/>
          <w:sz w:val="24"/>
          <w:szCs w:val="24"/>
        </w:rPr>
        <w:t>33      Secondo tale Stato membro, il criterio principale che consente di fissare gli onorari degli avvocati risiede, a norma dell’art. 2233 del codice civile italiano, nel contratto concluso tra l’avvocato e il suo cliente, mentre il ricorso alle tariffe applicabili agli onorari degli avvocati costituisce soltanto un criterio sussidiario, utilizzabile in mancanza di compenso liberamente fissato dalle parti contrattuali nell’esercizio della loro autonomia contrattuale.</w:t>
      </w:r>
      <w:r w:rsidR="00661A3F">
        <w:rPr>
          <w:rFonts w:ascii="Times New Roman" w:hAnsi="Times New Roman" w:cs="Times New Roman"/>
          <w:sz w:val="24"/>
          <w:szCs w:val="24"/>
        </w:rPr>
        <w:br/>
      </w:r>
      <w:r w:rsidRPr="00767875">
        <w:rPr>
          <w:rFonts w:ascii="Times New Roman" w:hAnsi="Times New Roman" w:cs="Times New Roman"/>
          <w:sz w:val="24"/>
          <w:szCs w:val="24"/>
        </w:rPr>
        <w:t>34      Inoltre, gli onorari calcolati su base oraria sarebbero espressamente previsti al punto 10 del capitolo III della deliberazione del CNF come metodo alternativo di calcolo degli onorari in materia stragiudiziale.</w:t>
      </w:r>
      <w:r w:rsidR="00661A3F">
        <w:rPr>
          <w:rFonts w:ascii="Times New Roman" w:hAnsi="Times New Roman" w:cs="Times New Roman"/>
          <w:sz w:val="24"/>
          <w:szCs w:val="24"/>
        </w:rPr>
        <w:br/>
      </w:r>
      <w:r w:rsidRPr="00767875">
        <w:rPr>
          <w:rFonts w:ascii="Times New Roman" w:hAnsi="Times New Roman" w:cs="Times New Roman"/>
          <w:sz w:val="24"/>
          <w:szCs w:val="24"/>
        </w:rPr>
        <w:t xml:space="preserve">35      Del pari, in seguito all’adozione del decreto Bersani, il divieto di concludere un accordo tra </w:t>
      </w:r>
      <w:r w:rsidRPr="00767875">
        <w:rPr>
          <w:rFonts w:ascii="Times New Roman" w:hAnsi="Times New Roman" w:cs="Times New Roman"/>
          <w:sz w:val="24"/>
          <w:szCs w:val="24"/>
        </w:rPr>
        <w:lastRenderedPageBreak/>
        <w:t xml:space="preserve">cliente ed avvocato, che preveda un compenso dipendente dall’esito della controversia, sarebbe stato definitivamente abolito dall’ordinamento giuridico italiano. </w:t>
      </w:r>
      <w:r w:rsidR="00661A3F">
        <w:rPr>
          <w:rFonts w:ascii="Times New Roman" w:hAnsi="Times New Roman" w:cs="Times New Roman"/>
          <w:sz w:val="24"/>
          <w:szCs w:val="24"/>
        </w:rPr>
        <w:br/>
      </w:r>
      <w:r w:rsidRPr="00767875">
        <w:rPr>
          <w:rFonts w:ascii="Times New Roman" w:hAnsi="Times New Roman" w:cs="Times New Roman"/>
          <w:sz w:val="24"/>
          <w:szCs w:val="24"/>
        </w:rPr>
        <w:t>36      Per quanto riguarda le deroghe alle tariffe massime applicabili agli onorari degli avvocati, la Repubblica italiana sottolinea che, in tutte le cause di particolare importanza, complessità o difficoltà per le questioni giuridiche trattate, gli avvocati e i loro clienti possono convenire, senza che sia necessario alcun parere del consiglio dell’ordine degli avvocati competente, che gli onorari vengano aumentati fino al doppio dei massimi di tali tariffe o anche, in materia penale, fino al quadruplo di tali massimi.</w:t>
      </w:r>
      <w:r w:rsidR="00661A3F">
        <w:rPr>
          <w:rFonts w:ascii="Times New Roman" w:hAnsi="Times New Roman" w:cs="Times New Roman"/>
          <w:sz w:val="24"/>
          <w:szCs w:val="24"/>
        </w:rPr>
        <w:br/>
      </w:r>
      <w:r w:rsidRPr="00767875">
        <w:rPr>
          <w:rFonts w:ascii="Times New Roman" w:hAnsi="Times New Roman" w:cs="Times New Roman"/>
          <w:sz w:val="24"/>
          <w:szCs w:val="24"/>
        </w:rPr>
        <w:t>37      Il previo parere del consiglio dell’ordine degli avvocati competente sarebbe invece richiesto, in materia sia civile che stragiudiziale, nei casi di straordinaria importanza delle controversie, per aumentare il compenso fino al quadruplo dei massimi previsti nonché, in caso di manifesta sproporzione tra la prestazione professionale e l’onorario previsto dalle tariffe applicabili a tali onorari, per aumentare del pari gli onorari di cui trattasi anche oltre tali massimi.</w:t>
      </w:r>
      <w:r w:rsidR="00661A3F">
        <w:rPr>
          <w:rFonts w:ascii="Times New Roman" w:hAnsi="Times New Roman" w:cs="Times New Roman"/>
          <w:sz w:val="24"/>
          <w:szCs w:val="24"/>
        </w:rPr>
        <w:br/>
      </w:r>
      <w:r w:rsidRPr="00767875">
        <w:rPr>
          <w:rFonts w:ascii="Times New Roman" w:hAnsi="Times New Roman" w:cs="Times New Roman"/>
          <w:sz w:val="24"/>
          <w:szCs w:val="24"/>
        </w:rPr>
        <w:t xml:space="preserve">38      In subordine, la Repubblica italiana sostiene che le disposizioni controverse non contengono alcuna misura restrittiva della libertà di stabilimento o della libera prestazione dei servizi e che gli addebiti della Commissione non sono fondati. </w:t>
      </w:r>
      <w:r w:rsidR="00661A3F">
        <w:rPr>
          <w:rFonts w:ascii="Times New Roman" w:hAnsi="Times New Roman" w:cs="Times New Roman"/>
          <w:sz w:val="24"/>
          <w:szCs w:val="24"/>
        </w:rPr>
        <w:br/>
      </w:r>
      <w:r w:rsidRPr="00767875">
        <w:rPr>
          <w:rFonts w:ascii="Times New Roman" w:hAnsi="Times New Roman" w:cs="Times New Roman"/>
          <w:sz w:val="24"/>
          <w:szCs w:val="24"/>
        </w:rPr>
        <w:t xml:space="preserve">39      Infatti, per quanto riguarda i costi aggiuntivi, l’esistenza di una duplice normativa, ossia quella dello Stato membro d’origine e quella dello Stato membro ospitante, non potrebbe, di per </w:t>
      </w:r>
      <w:proofErr w:type="spellStart"/>
      <w:r w:rsidRPr="00767875">
        <w:rPr>
          <w:rFonts w:ascii="Times New Roman" w:hAnsi="Times New Roman" w:cs="Times New Roman"/>
          <w:sz w:val="24"/>
          <w:szCs w:val="24"/>
        </w:rPr>
        <w:t>sè</w:t>
      </w:r>
      <w:proofErr w:type="spellEnd"/>
      <w:r w:rsidRPr="00767875">
        <w:rPr>
          <w:rFonts w:ascii="Times New Roman" w:hAnsi="Times New Roman" w:cs="Times New Roman"/>
          <w:sz w:val="24"/>
          <w:szCs w:val="24"/>
        </w:rPr>
        <w:t xml:space="preserve">, costituire un motivo che consenta di sostenere che le disposizioni controverse sono restrittive poiché le norme professionali in vigore nello Stato membro ospitante sarebbero applicabili agli avvocati provenienti da altri Stati membri in forza delle direttive del Parlamento europeo e del Consiglio 16 febbraio 1998, 77/249 e 98/5/CE, volte a facilitare l’esercizio permanente della professione di avvocato in uno Stato membro diverso da quello in cui è stata acquistata la qualifica (GU L 77, pag. 36), indipendentemente dalle norme applicabili nello Stato membro d’origine. </w:t>
      </w:r>
      <w:r w:rsidR="00661A3F">
        <w:rPr>
          <w:rFonts w:ascii="Times New Roman" w:hAnsi="Times New Roman" w:cs="Times New Roman"/>
          <w:sz w:val="24"/>
          <w:szCs w:val="24"/>
        </w:rPr>
        <w:br/>
      </w:r>
      <w:r w:rsidRPr="00767875">
        <w:rPr>
          <w:rFonts w:ascii="Times New Roman" w:hAnsi="Times New Roman" w:cs="Times New Roman"/>
          <w:sz w:val="24"/>
          <w:szCs w:val="24"/>
        </w:rPr>
        <w:t xml:space="preserve">40      Per quanto attiene all’asserita riduzione dei margini di guadagno, le disposizioni controverse </w:t>
      </w:r>
      <w:proofErr w:type="spellStart"/>
      <w:r w:rsidRPr="00767875">
        <w:rPr>
          <w:rFonts w:ascii="Times New Roman" w:hAnsi="Times New Roman" w:cs="Times New Roman"/>
          <w:sz w:val="24"/>
          <w:szCs w:val="24"/>
        </w:rPr>
        <w:t>prevederebbero</w:t>
      </w:r>
      <w:proofErr w:type="spellEnd"/>
      <w:r w:rsidRPr="00767875">
        <w:rPr>
          <w:rFonts w:ascii="Times New Roman" w:hAnsi="Times New Roman" w:cs="Times New Roman"/>
          <w:sz w:val="24"/>
          <w:szCs w:val="24"/>
        </w:rPr>
        <w:t xml:space="preserve"> in modo dettagliato il rimborso integrale di tutte le spese di missione in base a documenti giustificativi e concederebbero inoltre un’indennità di trasferta per le ore di lavoro perse durante quest’ultima. Tali spese si aggiungerebbero ai diritti, agli onorari e alle spese generali degli avvocati e sarebbero rimborsate, in applicazione del principio di non discriminazione, tanto agli avvocati stabiliti in Italia, che devono spostarsi sul territorio nazionale, quanto agli avvocati stabiliti in altri Stati membri che devono spostarsi in Italia.</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 xml:space="preserve"> Giudizio della Corte</w:t>
      </w:r>
    </w:p>
    <w:p w:rsidR="00343181"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 xml:space="preserve">41      In via preliminare, va constatato come dall’insieme delle disposizioni controverse emerga che le tariffe massime applicabili agli onorari degli avvocati costituiscono norme giuridicamente vincolanti in quanto sono previste da un testo di legge. </w:t>
      </w:r>
      <w:r w:rsidR="00661A3F">
        <w:rPr>
          <w:rFonts w:ascii="Times New Roman" w:hAnsi="Times New Roman" w:cs="Times New Roman"/>
          <w:sz w:val="24"/>
          <w:szCs w:val="24"/>
        </w:rPr>
        <w:br/>
      </w:r>
      <w:r w:rsidRPr="00767875">
        <w:rPr>
          <w:rFonts w:ascii="Times New Roman" w:hAnsi="Times New Roman" w:cs="Times New Roman"/>
          <w:sz w:val="24"/>
          <w:szCs w:val="24"/>
        </w:rPr>
        <w:t xml:space="preserve">42      Pur supponendo che gli avvocati e i loro clienti siano, in concreto, liberi di pattuire contrattualmente il compenso degli avvocati su base oraria o a seconda dell’esito della causa, come fatto valere dalla Repubblica italiana, resta nondimeno il fatto che le tariffe massime continuano ad essere obbligatorie nell’ipotesi in cui non esista un patto tra gli avvocati e i clienti. </w:t>
      </w:r>
      <w:r w:rsidR="00661A3F">
        <w:rPr>
          <w:rFonts w:ascii="Times New Roman" w:hAnsi="Times New Roman" w:cs="Times New Roman"/>
          <w:sz w:val="24"/>
          <w:szCs w:val="24"/>
        </w:rPr>
        <w:br/>
      </w:r>
      <w:r w:rsidRPr="00767875">
        <w:rPr>
          <w:rFonts w:ascii="Times New Roman" w:hAnsi="Times New Roman" w:cs="Times New Roman"/>
          <w:sz w:val="24"/>
          <w:szCs w:val="24"/>
        </w:rPr>
        <w:t xml:space="preserve">43      Peraltro, la Commissione ha giustamente considerato che l’esistenza di deroghe che consentano di superare, in presenza di determinate condizioni, i limiti massimi dell’importo degli onorari portandoli al doppio o al quadruplo o addirittura oltre, conferma che le tariffe massime degli onorari si applicano in via generale. </w:t>
      </w:r>
      <w:r w:rsidR="00661A3F">
        <w:rPr>
          <w:rFonts w:ascii="Times New Roman" w:hAnsi="Times New Roman" w:cs="Times New Roman"/>
          <w:sz w:val="24"/>
          <w:szCs w:val="24"/>
        </w:rPr>
        <w:br/>
      </w:r>
      <w:r w:rsidRPr="00767875">
        <w:rPr>
          <w:rFonts w:ascii="Times New Roman" w:hAnsi="Times New Roman" w:cs="Times New Roman"/>
          <w:sz w:val="24"/>
          <w:szCs w:val="24"/>
        </w:rPr>
        <w:lastRenderedPageBreak/>
        <w:t>44      Di conseguenza, non può essere accolto l’argomento della Repubblica italiana secondo cui, nel suo ordinamento giuridico, non esiste alcun obbligo per gli avvocati di osservare tariffe massime per la determinazione dei loro onorari.</w:t>
      </w:r>
      <w:r w:rsidR="00661A3F">
        <w:rPr>
          <w:rFonts w:ascii="Times New Roman" w:hAnsi="Times New Roman" w:cs="Times New Roman"/>
          <w:sz w:val="24"/>
          <w:szCs w:val="24"/>
        </w:rPr>
        <w:br/>
      </w:r>
      <w:r w:rsidRPr="00767875">
        <w:rPr>
          <w:rFonts w:ascii="Times New Roman" w:hAnsi="Times New Roman" w:cs="Times New Roman"/>
          <w:sz w:val="24"/>
          <w:szCs w:val="24"/>
        </w:rPr>
        <w:t>45      Per quanto riguarda, poi, l’esistenza di restrizioni alla libertà di stabilimento nonché alla libera prestazione di servizi, di cui rispettivamente agli artt. 43 CE e 49 CE, da una giurisprudenza costante emerge che siffatte restrizioni sono costituite da misure che vietano, ostacolano o scoraggiano l’esercizio di tali libertà (v., in tal senso, sentenze 15 gennaio 2002, causa C</w:t>
      </w:r>
      <w:r w:rsidRPr="00767875">
        <w:rPr>
          <w:rFonts w:ascii="MS Mincho" w:eastAsia="MS Mincho" w:hAnsi="MS Mincho" w:cs="MS Mincho" w:hint="eastAsia"/>
          <w:sz w:val="24"/>
          <w:szCs w:val="24"/>
        </w:rPr>
        <w:t>‑</w:t>
      </w:r>
      <w:r w:rsidRPr="00767875">
        <w:rPr>
          <w:rFonts w:ascii="Times New Roman" w:hAnsi="Times New Roman" w:cs="Times New Roman"/>
          <w:sz w:val="24"/>
          <w:szCs w:val="24"/>
        </w:rPr>
        <w:t xml:space="preserve">439/99, Commissione/Italia, </w:t>
      </w:r>
      <w:proofErr w:type="spellStart"/>
      <w:r w:rsidRPr="00767875">
        <w:rPr>
          <w:rFonts w:ascii="Times New Roman" w:hAnsi="Times New Roman" w:cs="Times New Roman"/>
          <w:sz w:val="24"/>
          <w:szCs w:val="24"/>
        </w:rPr>
        <w:t>Racc</w:t>
      </w:r>
      <w:proofErr w:type="spellEnd"/>
      <w:r w:rsidRPr="00767875">
        <w:rPr>
          <w:rFonts w:ascii="Times New Roman" w:hAnsi="Times New Roman" w:cs="Times New Roman"/>
          <w:sz w:val="24"/>
          <w:szCs w:val="24"/>
        </w:rPr>
        <w:t>. pag. I</w:t>
      </w:r>
      <w:r w:rsidRPr="00767875">
        <w:rPr>
          <w:rFonts w:ascii="MS Mincho" w:eastAsia="MS Mincho" w:hAnsi="MS Mincho" w:cs="MS Mincho" w:hint="eastAsia"/>
          <w:sz w:val="24"/>
          <w:szCs w:val="24"/>
        </w:rPr>
        <w:t>‑</w:t>
      </w:r>
      <w:r w:rsidRPr="00767875">
        <w:rPr>
          <w:rFonts w:ascii="Times New Roman" w:hAnsi="Times New Roman" w:cs="Times New Roman"/>
          <w:sz w:val="24"/>
          <w:szCs w:val="24"/>
        </w:rPr>
        <w:t>305, punto 22; 5 ottobre 2004, causa C</w:t>
      </w:r>
      <w:r w:rsidRPr="00767875">
        <w:rPr>
          <w:rFonts w:ascii="MS Mincho" w:eastAsia="MS Mincho" w:hAnsi="MS Mincho" w:cs="MS Mincho" w:hint="eastAsia"/>
          <w:sz w:val="24"/>
          <w:szCs w:val="24"/>
        </w:rPr>
        <w:t>‑</w:t>
      </w:r>
      <w:r w:rsidRPr="00767875">
        <w:rPr>
          <w:rFonts w:ascii="Times New Roman" w:hAnsi="Times New Roman" w:cs="Times New Roman"/>
          <w:sz w:val="24"/>
          <w:szCs w:val="24"/>
        </w:rPr>
        <w:t xml:space="preserve">442/02, </w:t>
      </w:r>
      <w:proofErr w:type="spellStart"/>
      <w:r w:rsidRPr="00767875">
        <w:rPr>
          <w:rFonts w:ascii="Times New Roman" w:hAnsi="Times New Roman" w:cs="Times New Roman"/>
          <w:sz w:val="24"/>
          <w:szCs w:val="24"/>
        </w:rPr>
        <w:t>CaixaBank</w:t>
      </w:r>
      <w:proofErr w:type="spellEnd"/>
      <w:r w:rsidRPr="00767875">
        <w:rPr>
          <w:rFonts w:ascii="Times New Roman" w:hAnsi="Times New Roman" w:cs="Times New Roman"/>
          <w:sz w:val="24"/>
          <w:szCs w:val="24"/>
        </w:rPr>
        <w:t xml:space="preserve"> France, </w:t>
      </w:r>
      <w:proofErr w:type="spellStart"/>
      <w:r w:rsidRPr="00767875">
        <w:rPr>
          <w:rFonts w:ascii="Times New Roman" w:hAnsi="Times New Roman" w:cs="Times New Roman"/>
          <w:sz w:val="24"/>
          <w:szCs w:val="24"/>
        </w:rPr>
        <w:t>Racc</w:t>
      </w:r>
      <w:proofErr w:type="spellEnd"/>
      <w:r w:rsidRPr="00767875">
        <w:rPr>
          <w:rFonts w:ascii="Times New Roman" w:hAnsi="Times New Roman" w:cs="Times New Roman"/>
          <w:sz w:val="24"/>
          <w:szCs w:val="24"/>
        </w:rPr>
        <w:t>. pag. I</w:t>
      </w:r>
      <w:r w:rsidRPr="00767875">
        <w:rPr>
          <w:rFonts w:ascii="MS Mincho" w:eastAsia="MS Mincho" w:hAnsi="MS Mincho" w:cs="MS Mincho" w:hint="eastAsia"/>
          <w:sz w:val="24"/>
          <w:szCs w:val="24"/>
        </w:rPr>
        <w:t>‑</w:t>
      </w:r>
      <w:r w:rsidRPr="00767875">
        <w:rPr>
          <w:rFonts w:ascii="Times New Roman" w:hAnsi="Times New Roman" w:cs="Times New Roman"/>
          <w:sz w:val="24"/>
          <w:szCs w:val="24"/>
        </w:rPr>
        <w:t>8961, punto 11; 30 marzo 2006, causa C</w:t>
      </w:r>
      <w:r w:rsidRPr="00767875">
        <w:rPr>
          <w:rFonts w:ascii="MS Mincho" w:eastAsia="MS Mincho" w:hAnsi="MS Mincho" w:cs="MS Mincho" w:hint="eastAsia"/>
          <w:sz w:val="24"/>
          <w:szCs w:val="24"/>
        </w:rPr>
        <w:t>‑</w:t>
      </w:r>
      <w:r w:rsidRPr="00767875">
        <w:rPr>
          <w:rFonts w:ascii="Times New Roman" w:hAnsi="Times New Roman" w:cs="Times New Roman"/>
          <w:sz w:val="24"/>
          <w:szCs w:val="24"/>
        </w:rPr>
        <w:t xml:space="preserve">451/03, Servizi Ausiliari Dottori Commercialisti, </w:t>
      </w:r>
      <w:proofErr w:type="spellStart"/>
      <w:r w:rsidRPr="00767875">
        <w:rPr>
          <w:rFonts w:ascii="Times New Roman" w:hAnsi="Times New Roman" w:cs="Times New Roman"/>
          <w:sz w:val="24"/>
          <w:szCs w:val="24"/>
        </w:rPr>
        <w:t>Racc</w:t>
      </w:r>
      <w:proofErr w:type="spellEnd"/>
      <w:r w:rsidRPr="00767875">
        <w:rPr>
          <w:rFonts w:ascii="Times New Roman" w:hAnsi="Times New Roman" w:cs="Times New Roman"/>
          <w:sz w:val="24"/>
          <w:szCs w:val="24"/>
        </w:rPr>
        <w:t>. pag. I</w:t>
      </w:r>
      <w:r w:rsidRPr="00767875">
        <w:rPr>
          <w:rFonts w:ascii="MS Mincho" w:eastAsia="MS Mincho" w:hAnsi="MS Mincho" w:cs="MS Mincho" w:hint="eastAsia"/>
          <w:sz w:val="24"/>
          <w:szCs w:val="24"/>
        </w:rPr>
        <w:t>‑</w:t>
      </w:r>
      <w:r w:rsidRPr="00767875">
        <w:rPr>
          <w:rFonts w:ascii="Times New Roman" w:hAnsi="Times New Roman" w:cs="Times New Roman"/>
          <w:sz w:val="24"/>
          <w:szCs w:val="24"/>
        </w:rPr>
        <w:t>2941, punto 31, e 4 dicembre 2008, causa C</w:t>
      </w:r>
      <w:r w:rsidRPr="00767875">
        <w:rPr>
          <w:rFonts w:ascii="MS Mincho" w:eastAsia="MS Mincho" w:hAnsi="MS Mincho" w:cs="MS Mincho" w:hint="eastAsia"/>
          <w:sz w:val="24"/>
          <w:szCs w:val="24"/>
        </w:rPr>
        <w:t>‑</w:t>
      </w:r>
      <w:r w:rsidRPr="00767875">
        <w:rPr>
          <w:rFonts w:ascii="Times New Roman" w:hAnsi="Times New Roman" w:cs="Times New Roman"/>
          <w:sz w:val="24"/>
          <w:szCs w:val="24"/>
        </w:rPr>
        <w:t xml:space="preserve">330/07, </w:t>
      </w:r>
      <w:proofErr w:type="spellStart"/>
      <w:r w:rsidRPr="00767875">
        <w:rPr>
          <w:rFonts w:ascii="Times New Roman" w:hAnsi="Times New Roman" w:cs="Times New Roman"/>
          <w:sz w:val="24"/>
          <w:szCs w:val="24"/>
        </w:rPr>
        <w:t>Jobra</w:t>
      </w:r>
      <w:proofErr w:type="spellEnd"/>
      <w:r w:rsidRPr="00767875">
        <w:rPr>
          <w:rFonts w:ascii="Times New Roman" w:hAnsi="Times New Roman" w:cs="Times New Roman"/>
          <w:sz w:val="24"/>
          <w:szCs w:val="24"/>
        </w:rPr>
        <w:t xml:space="preserve">, </w:t>
      </w:r>
      <w:proofErr w:type="spellStart"/>
      <w:r w:rsidRPr="00767875">
        <w:rPr>
          <w:rFonts w:ascii="Times New Roman" w:hAnsi="Times New Roman" w:cs="Times New Roman"/>
          <w:sz w:val="24"/>
          <w:szCs w:val="24"/>
        </w:rPr>
        <w:t>Racc</w:t>
      </w:r>
      <w:proofErr w:type="spellEnd"/>
      <w:r w:rsidRPr="00767875">
        <w:rPr>
          <w:rFonts w:ascii="Times New Roman" w:hAnsi="Times New Roman" w:cs="Times New Roman"/>
          <w:sz w:val="24"/>
          <w:szCs w:val="24"/>
        </w:rPr>
        <w:t>. pag. I</w:t>
      </w:r>
      <w:r w:rsidRPr="00767875">
        <w:rPr>
          <w:rFonts w:ascii="MS Mincho" w:eastAsia="MS Mincho" w:hAnsi="MS Mincho" w:cs="MS Mincho" w:hint="eastAsia"/>
          <w:sz w:val="24"/>
          <w:szCs w:val="24"/>
        </w:rPr>
        <w:t>‑</w:t>
      </w:r>
      <w:r w:rsidRPr="00767875">
        <w:rPr>
          <w:rFonts w:ascii="Times New Roman" w:hAnsi="Times New Roman" w:cs="Times New Roman"/>
          <w:sz w:val="24"/>
          <w:szCs w:val="24"/>
        </w:rPr>
        <w:t>9099, punto 19).</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 xml:space="preserve">46      In particolare, la nozione di restrizione comprende le misure adottate da uno Stato membro che, per quanto indistintamente applicabili, pregiudichino l’accesso al mercato per gli operatori economici di altri Stati membri (v., in particolare, sentenze </w:t>
      </w:r>
      <w:proofErr w:type="spellStart"/>
      <w:r w:rsidRPr="00767875">
        <w:rPr>
          <w:rFonts w:ascii="Times New Roman" w:hAnsi="Times New Roman" w:cs="Times New Roman"/>
          <w:sz w:val="24"/>
          <w:szCs w:val="24"/>
        </w:rPr>
        <w:t>CaixaBank</w:t>
      </w:r>
      <w:proofErr w:type="spellEnd"/>
      <w:r w:rsidRPr="00767875">
        <w:rPr>
          <w:rFonts w:ascii="Times New Roman" w:hAnsi="Times New Roman" w:cs="Times New Roman"/>
          <w:sz w:val="24"/>
          <w:szCs w:val="24"/>
        </w:rPr>
        <w:t xml:space="preserve"> France, cit., punto 12, e 28 aprile 2009, causa C</w:t>
      </w:r>
      <w:r w:rsidRPr="00767875">
        <w:rPr>
          <w:rFonts w:ascii="MS Mincho" w:eastAsia="MS Mincho" w:hAnsi="MS Mincho" w:cs="MS Mincho" w:hint="eastAsia"/>
          <w:sz w:val="24"/>
          <w:szCs w:val="24"/>
        </w:rPr>
        <w:t>‑</w:t>
      </w:r>
      <w:r w:rsidRPr="00767875">
        <w:rPr>
          <w:rFonts w:ascii="Times New Roman" w:hAnsi="Times New Roman" w:cs="Times New Roman"/>
          <w:sz w:val="24"/>
          <w:szCs w:val="24"/>
        </w:rPr>
        <w:t xml:space="preserve">518/06, Commissione/Italia, </w:t>
      </w:r>
      <w:proofErr w:type="spellStart"/>
      <w:r w:rsidRPr="00767875">
        <w:rPr>
          <w:rFonts w:ascii="Times New Roman" w:hAnsi="Times New Roman" w:cs="Times New Roman"/>
          <w:sz w:val="24"/>
          <w:szCs w:val="24"/>
        </w:rPr>
        <w:t>Racc</w:t>
      </w:r>
      <w:proofErr w:type="spellEnd"/>
      <w:r w:rsidRPr="00767875">
        <w:rPr>
          <w:rFonts w:ascii="Times New Roman" w:hAnsi="Times New Roman" w:cs="Times New Roman"/>
          <w:sz w:val="24"/>
          <w:szCs w:val="24"/>
        </w:rPr>
        <w:t>. pag. I</w:t>
      </w:r>
      <w:r w:rsidRPr="00767875">
        <w:rPr>
          <w:rFonts w:ascii="MS Mincho" w:eastAsia="MS Mincho" w:hAnsi="MS Mincho" w:cs="MS Mincho" w:hint="eastAsia"/>
          <w:sz w:val="24"/>
          <w:szCs w:val="24"/>
        </w:rPr>
        <w:t>‑</w:t>
      </w:r>
      <w:r w:rsidRPr="00767875">
        <w:rPr>
          <w:rFonts w:ascii="Times New Roman" w:hAnsi="Times New Roman" w:cs="Times New Roman"/>
          <w:sz w:val="24"/>
          <w:szCs w:val="24"/>
        </w:rPr>
        <w:t>3491, punto 64).</w:t>
      </w:r>
      <w:r w:rsidR="00661A3F">
        <w:rPr>
          <w:rFonts w:ascii="Times New Roman" w:hAnsi="Times New Roman" w:cs="Times New Roman"/>
          <w:sz w:val="24"/>
          <w:szCs w:val="24"/>
        </w:rPr>
        <w:br/>
      </w:r>
      <w:r w:rsidRPr="00767875">
        <w:rPr>
          <w:rFonts w:ascii="Times New Roman" w:hAnsi="Times New Roman" w:cs="Times New Roman"/>
          <w:sz w:val="24"/>
          <w:szCs w:val="24"/>
        </w:rPr>
        <w:t>47      Nella specie, è pacifico che le disposizioni controverse si applichino indistintamente a tutti gli avvocati che forniscono servizi sul territorio italiano.</w:t>
      </w:r>
      <w:r w:rsidR="00661A3F">
        <w:rPr>
          <w:rFonts w:ascii="Times New Roman" w:hAnsi="Times New Roman" w:cs="Times New Roman"/>
          <w:sz w:val="24"/>
          <w:szCs w:val="24"/>
        </w:rPr>
        <w:br/>
      </w:r>
      <w:r w:rsidRPr="00767875">
        <w:rPr>
          <w:rFonts w:ascii="Times New Roman" w:hAnsi="Times New Roman" w:cs="Times New Roman"/>
          <w:sz w:val="24"/>
          <w:szCs w:val="24"/>
        </w:rPr>
        <w:t xml:space="preserve">48      La Commissione ritiene, tuttavia, che tali disposizioni costituiscano una restrizione ai sensi degli articoli summenzionati, in quanto possono infliggere agli avvocati, stabiliti in Stati membri diversi dalla Repubblica italiana e che forniscono servizi in quest’ultimo Stato, costi aggiuntivi generati dall’applicazione del sistema italiano degli onorari nonché una riduzione dei margini di guadagno e dunque una perdita di competitività. </w:t>
      </w:r>
      <w:r w:rsidR="00661A3F">
        <w:rPr>
          <w:rFonts w:ascii="Times New Roman" w:hAnsi="Times New Roman" w:cs="Times New Roman"/>
          <w:sz w:val="24"/>
          <w:szCs w:val="24"/>
        </w:rPr>
        <w:br/>
      </w:r>
      <w:r w:rsidRPr="00767875">
        <w:rPr>
          <w:rFonts w:ascii="Times New Roman" w:hAnsi="Times New Roman" w:cs="Times New Roman"/>
          <w:sz w:val="24"/>
          <w:szCs w:val="24"/>
        </w:rPr>
        <w:t>49      A tal riguardo, giova ricordare anzitutto che una normativa di uno Stato membro non costituisce una restrizione ai sensi del Trattato CE per il solo fatto che altri Stati membri applichino regole meno severe o economicamente più vantaggiose ai prestatori di servizi simili stabiliti sul loro territorio (v. sentenza 28 aprile 2009, Commissione/Italia, cit., punto 63 e giurisprudenza ivi citata).</w:t>
      </w:r>
      <w:r w:rsidR="00661A3F">
        <w:rPr>
          <w:rFonts w:ascii="Times New Roman" w:hAnsi="Times New Roman" w:cs="Times New Roman"/>
          <w:sz w:val="24"/>
          <w:szCs w:val="24"/>
        </w:rPr>
        <w:br/>
      </w:r>
      <w:r w:rsidRPr="00767875">
        <w:rPr>
          <w:rFonts w:ascii="Times New Roman" w:hAnsi="Times New Roman" w:cs="Times New Roman"/>
          <w:sz w:val="24"/>
          <w:szCs w:val="24"/>
        </w:rPr>
        <w:t>50      L’esistenza di una restrizione ai sensi del Trattato non può dunque essere desunta dalla mera circostanza che gli avvocati stabiliti in Stati membri diversi dalla Repubblica italiana devono, per il calcolo dei loro onorari per prestazioni fornite in Italia, abituarsi alle norme applicabili in tale Stato membro.</w:t>
      </w:r>
      <w:r w:rsidR="00661A3F">
        <w:rPr>
          <w:rFonts w:ascii="Times New Roman" w:hAnsi="Times New Roman" w:cs="Times New Roman"/>
          <w:sz w:val="24"/>
          <w:szCs w:val="24"/>
        </w:rPr>
        <w:br/>
      </w:r>
      <w:r w:rsidRPr="00767875">
        <w:rPr>
          <w:rFonts w:ascii="Times New Roman" w:hAnsi="Times New Roman" w:cs="Times New Roman"/>
          <w:sz w:val="24"/>
          <w:szCs w:val="24"/>
        </w:rPr>
        <w:t xml:space="preserve">51      Per contro, una restrizione del genere esiste, segnatamente, se detti avvocati sono privati della possibilità di penetrare nel mercato dello Stato membro ospitante in condizioni di concorrenza normali ed efficaci (v., in tal senso, sentenza </w:t>
      </w:r>
      <w:proofErr w:type="spellStart"/>
      <w:r w:rsidRPr="00767875">
        <w:rPr>
          <w:rFonts w:ascii="Times New Roman" w:hAnsi="Times New Roman" w:cs="Times New Roman"/>
          <w:sz w:val="24"/>
          <w:szCs w:val="24"/>
        </w:rPr>
        <w:t>CaixaBank</w:t>
      </w:r>
      <w:proofErr w:type="spellEnd"/>
      <w:r w:rsidRPr="00767875">
        <w:rPr>
          <w:rFonts w:ascii="Times New Roman" w:hAnsi="Times New Roman" w:cs="Times New Roman"/>
          <w:sz w:val="24"/>
          <w:szCs w:val="24"/>
        </w:rPr>
        <w:t xml:space="preserve"> France, cit., punti 13 e 14; 5 dicembre 2006, cause riunite C</w:t>
      </w:r>
      <w:r w:rsidRPr="00767875">
        <w:rPr>
          <w:rFonts w:ascii="MS Mincho" w:eastAsia="MS Mincho" w:hAnsi="MS Mincho" w:cs="MS Mincho" w:hint="eastAsia"/>
          <w:sz w:val="24"/>
          <w:szCs w:val="24"/>
        </w:rPr>
        <w:t>‑</w:t>
      </w:r>
      <w:r w:rsidRPr="00767875">
        <w:rPr>
          <w:rFonts w:ascii="Times New Roman" w:hAnsi="Times New Roman" w:cs="Times New Roman"/>
          <w:sz w:val="24"/>
          <w:szCs w:val="24"/>
        </w:rPr>
        <w:t>94/04 e C</w:t>
      </w:r>
      <w:r w:rsidRPr="00767875">
        <w:rPr>
          <w:rFonts w:ascii="MS Mincho" w:eastAsia="MS Mincho" w:hAnsi="MS Mincho" w:cs="MS Mincho" w:hint="eastAsia"/>
          <w:sz w:val="24"/>
          <w:szCs w:val="24"/>
        </w:rPr>
        <w:t>‑</w:t>
      </w:r>
      <w:r w:rsidRPr="00767875">
        <w:rPr>
          <w:rFonts w:ascii="Times New Roman" w:hAnsi="Times New Roman" w:cs="Times New Roman"/>
          <w:sz w:val="24"/>
          <w:szCs w:val="24"/>
        </w:rPr>
        <w:t xml:space="preserve">202/04, Cipolla e a., </w:t>
      </w:r>
      <w:proofErr w:type="spellStart"/>
      <w:r w:rsidRPr="00767875">
        <w:rPr>
          <w:rFonts w:ascii="Times New Roman" w:hAnsi="Times New Roman" w:cs="Times New Roman"/>
          <w:sz w:val="24"/>
          <w:szCs w:val="24"/>
        </w:rPr>
        <w:t>Racc</w:t>
      </w:r>
      <w:proofErr w:type="spellEnd"/>
      <w:r w:rsidRPr="00767875">
        <w:rPr>
          <w:rFonts w:ascii="Times New Roman" w:hAnsi="Times New Roman" w:cs="Times New Roman"/>
          <w:sz w:val="24"/>
          <w:szCs w:val="24"/>
        </w:rPr>
        <w:t>. pag. I</w:t>
      </w:r>
      <w:r w:rsidRPr="00767875">
        <w:rPr>
          <w:rFonts w:ascii="MS Mincho" w:eastAsia="MS Mincho" w:hAnsi="MS Mincho" w:cs="MS Mincho" w:hint="eastAsia"/>
          <w:sz w:val="24"/>
          <w:szCs w:val="24"/>
        </w:rPr>
        <w:t>‑</w:t>
      </w:r>
      <w:r w:rsidRPr="00767875">
        <w:rPr>
          <w:rFonts w:ascii="Times New Roman" w:hAnsi="Times New Roman" w:cs="Times New Roman"/>
          <w:sz w:val="24"/>
          <w:szCs w:val="24"/>
        </w:rPr>
        <w:t>11421, punto 59, nonché 11 marzo 2010, causa C</w:t>
      </w:r>
      <w:r w:rsidRPr="00767875">
        <w:rPr>
          <w:rFonts w:ascii="MS Mincho" w:eastAsia="MS Mincho" w:hAnsi="MS Mincho" w:cs="MS Mincho" w:hint="eastAsia"/>
          <w:sz w:val="24"/>
          <w:szCs w:val="24"/>
        </w:rPr>
        <w:t>‑</w:t>
      </w:r>
      <w:r w:rsidRPr="00767875">
        <w:rPr>
          <w:rFonts w:ascii="Times New Roman" w:hAnsi="Times New Roman" w:cs="Times New Roman"/>
          <w:sz w:val="24"/>
          <w:szCs w:val="24"/>
        </w:rPr>
        <w:t>384/08, Attanasio Group, non ancora pubblicata nella Raccolta, punto 45).</w:t>
      </w:r>
      <w:r w:rsidR="00661A3F">
        <w:rPr>
          <w:rFonts w:ascii="Times New Roman" w:hAnsi="Times New Roman" w:cs="Times New Roman"/>
          <w:sz w:val="24"/>
          <w:szCs w:val="24"/>
        </w:rPr>
        <w:br/>
      </w:r>
      <w:r w:rsidRPr="00767875">
        <w:rPr>
          <w:rFonts w:ascii="Times New Roman" w:hAnsi="Times New Roman" w:cs="Times New Roman"/>
          <w:sz w:val="24"/>
          <w:szCs w:val="24"/>
        </w:rPr>
        <w:t xml:space="preserve">52      Orbene, è giocoforza constatare che la Commissione non ha dimostrato che le disposizioni controverse abbiano un tale scopo o effetto. </w:t>
      </w:r>
      <w:r w:rsidR="00661A3F">
        <w:rPr>
          <w:rFonts w:ascii="Times New Roman" w:hAnsi="Times New Roman" w:cs="Times New Roman"/>
          <w:sz w:val="24"/>
          <w:szCs w:val="24"/>
        </w:rPr>
        <w:br/>
      </w:r>
      <w:r w:rsidRPr="00767875">
        <w:rPr>
          <w:rFonts w:ascii="Times New Roman" w:hAnsi="Times New Roman" w:cs="Times New Roman"/>
          <w:sz w:val="24"/>
          <w:szCs w:val="24"/>
        </w:rPr>
        <w:t xml:space="preserve">53      Infatti, essa non è riuscita a dimostrare che la normativa in discussione è concepita in modo da pregiudicare l’accesso, in condizioni di concorrenza normali ed efficaci, al mercato italiano dei servizi di cui trattasi. Va rilevato, al riguardo, che la normativa italiana sugli onorari è caratterizzata da una flessibilità che sembra permettere un corretto compenso per qualsiasi tipo di prestazione fornita dagli avvocati. Così, è possibile aumentare gli onorari fino al doppio delle tariffe massime altrimenti applicabili, per cause di particolare importanza, complessità o difficoltà, o fino al </w:t>
      </w:r>
      <w:r w:rsidRPr="00767875">
        <w:rPr>
          <w:rFonts w:ascii="Times New Roman" w:hAnsi="Times New Roman" w:cs="Times New Roman"/>
          <w:sz w:val="24"/>
          <w:szCs w:val="24"/>
        </w:rPr>
        <w:lastRenderedPageBreak/>
        <w:t xml:space="preserve">quadruplo di dette tariffe per quelle che rivestono una straordinaria importanza, o anche oltre in caso di sproporzione manifesta, alla luce delle circostanze nel caso di specie, tra le prestazioni dell’avvocato e le tariffe massime previste. In diverse situazioni, inoltre, è consentito agli avvocati concludere un accordo speciale con il loro cliente al fine di fissare l’importo degli onorari. </w:t>
      </w:r>
      <w:r w:rsidR="00661A3F">
        <w:rPr>
          <w:rFonts w:ascii="Times New Roman" w:hAnsi="Times New Roman" w:cs="Times New Roman"/>
          <w:sz w:val="24"/>
          <w:szCs w:val="24"/>
        </w:rPr>
        <w:br/>
      </w:r>
      <w:r w:rsidRPr="00767875">
        <w:rPr>
          <w:rFonts w:ascii="Times New Roman" w:hAnsi="Times New Roman" w:cs="Times New Roman"/>
          <w:sz w:val="24"/>
          <w:szCs w:val="24"/>
        </w:rPr>
        <w:t>54      Pertanto, non avendo dimostrato che le disposizioni controverse ostacolano l’accesso degli avvocati provenienti dagli altri Stati membri al mercato italiano di cui trattasi, l’argomentazione della Commissione, diretta alla constatazione dell’esistenza di una restrizione ai sensi degli artt. 43 CE e 49 CE, non può essere accolta.</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55      Ne consegue che il ricorso dev’essere respinto.</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 xml:space="preserve"> Sulle spese </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56      A norma dell’art. 69, n. 2, del regolamento di procedura, la parte soccombente è condannata alle spese se ne è stata fatta domanda. Poiché la Repubblica italiana non ha chiesto la condanna della Commissione alle spese, si deve decidere che ciascuna parte sopporti le proprie spese.</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Per questi motivi, la Corte (Grande Sezione) dichiara e statuisce:</w:t>
      </w:r>
    </w:p>
    <w:p w:rsidR="00343181" w:rsidRPr="00767875" w:rsidRDefault="00343181" w:rsidP="00343181">
      <w:pPr>
        <w:rPr>
          <w:rFonts w:ascii="Times New Roman" w:hAnsi="Times New Roman" w:cs="Times New Roman"/>
          <w:sz w:val="24"/>
          <w:szCs w:val="24"/>
        </w:rPr>
      </w:pPr>
      <w:r w:rsidRPr="00767875">
        <w:rPr>
          <w:rFonts w:ascii="Times New Roman" w:hAnsi="Times New Roman" w:cs="Times New Roman"/>
          <w:sz w:val="24"/>
          <w:szCs w:val="24"/>
        </w:rPr>
        <w:t xml:space="preserve">1)      Il ricorso è respinto. </w:t>
      </w:r>
    </w:p>
    <w:p w:rsidR="00A457DD" w:rsidRPr="00767875" w:rsidRDefault="00343181" w:rsidP="00343181">
      <w:pPr>
        <w:rPr>
          <w:rFonts w:ascii="Times New Roman" w:hAnsi="Times New Roman" w:cs="Times New Roman"/>
          <w:sz w:val="24"/>
          <w:szCs w:val="24"/>
        </w:rPr>
      </w:pPr>
      <w:bookmarkStart w:id="0" w:name="_GoBack"/>
      <w:bookmarkEnd w:id="0"/>
      <w:r w:rsidRPr="00767875">
        <w:rPr>
          <w:rFonts w:ascii="Times New Roman" w:hAnsi="Times New Roman" w:cs="Times New Roman"/>
          <w:sz w:val="24"/>
          <w:szCs w:val="24"/>
        </w:rPr>
        <w:t xml:space="preserve">2)      La Commissione europea e la Repubblica italiana sopportano le proprie spese. </w:t>
      </w:r>
    </w:p>
    <w:sectPr w:rsidR="00A457DD" w:rsidRPr="007678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81"/>
    <w:rsid w:val="002B3680"/>
    <w:rsid w:val="00343181"/>
    <w:rsid w:val="00661A3F"/>
    <w:rsid w:val="00767875"/>
    <w:rsid w:val="00A45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4036</Words>
  <Characters>23007</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4</cp:revision>
  <dcterms:created xsi:type="dcterms:W3CDTF">2011-04-06T20:25:00Z</dcterms:created>
  <dcterms:modified xsi:type="dcterms:W3CDTF">2011-04-07T09:42:00Z</dcterms:modified>
</cp:coreProperties>
</file>